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532" w:type="dxa"/>
        <w:jc w:val="center"/>
        <w:tblLook w:val="01E0" w:firstRow="1" w:lastRow="1" w:firstColumn="1" w:lastColumn="1" w:noHBand="0" w:noVBand="0"/>
      </w:tblPr>
      <w:tblGrid>
        <w:gridCol w:w="3256"/>
        <w:gridCol w:w="10276"/>
      </w:tblGrid>
      <w:tr w:rsidR="0019754D" w:rsidRPr="005F40C8" w14:paraId="2941CFC4" w14:textId="77777777" w:rsidTr="007E06F9">
        <w:trPr>
          <w:trHeight w:val="567"/>
          <w:jc w:val="center"/>
        </w:trPr>
        <w:tc>
          <w:tcPr>
            <w:tcW w:w="3256" w:type="dxa"/>
            <w:shd w:val="clear" w:color="auto" w:fill="auto"/>
          </w:tcPr>
          <w:p w14:paraId="398C1CC2" w14:textId="77777777" w:rsidR="00682DDE" w:rsidRPr="005F40C8" w:rsidRDefault="00682DDE" w:rsidP="00E258EF">
            <w:pPr>
              <w:spacing w:after="0" w:line="240" w:lineRule="auto"/>
              <w:jc w:val="center"/>
              <w:rPr>
                <w:color w:val="000000" w:themeColor="text1"/>
                <w:sz w:val="26"/>
                <w:szCs w:val="26"/>
              </w:rPr>
            </w:pPr>
            <w:r w:rsidRPr="005F40C8">
              <w:rPr>
                <w:color w:val="000000" w:themeColor="text1"/>
                <w:sz w:val="26"/>
                <w:szCs w:val="26"/>
              </w:rPr>
              <w:t>UBND TỈNH SƠN LA</w:t>
            </w:r>
          </w:p>
          <w:p w14:paraId="4F380788" w14:textId="616AC8AA" w:rsidR="00682DDE" w:rsidRPr="005F40C8" w:rsidRDefault="00682DDE" w:rsidP="00ED0478">
            <w:pPr>
              <w:spacing w:after="0" w:line="240" w:lineRule="auto"/>
              <w:jc w:val="center"/>
              <w:rPr>
                <w:b/>
                <w:color w:val="000000" w:themeColor="text1"/>
                <w:sz w:val="26"/>
                <w:szCs w:val="26"/>
              </w:rPr>
            </w:pPr>
            <w:r w:rsidRPr="005F40C8">
              <w:rPr>
                <w:b/>
                <w:color w:val="000000" w:themeColor="text1"/>
                <w:sz w:val="26"/>
                <w:szCs w:val="26"/>
              </w:rPr>
              <w:t xml:space="preserve">SỞ </w:t>
            </w:r>
            <w:r w:rsidR="00ED0478">
              <w:rPr>
                <w:b/>
                <w:color w:val="000000" w:themeColor="text1"/>
                <w:sz w:val="26"/>
                <w:szCs w:val="26"/>
              </w:rPr>
              <w:t>Y TẾ</w:t>
            </w:r>
          </w:p>
        </w:tc>
        <w:tc>
          <w:tcPr>
            <w:tcW w:w="10276" w:type="dxa"/>
            <w:shd w:val="clear" w:color="auto" w:fill="auto"/>
          </w:tcPr>
          <w:p w14:paraId="2EA5C9F7" w14:textId="6DCCBB98" w:rsidR="00682DDE" w:rsidRPr="005F40C8" w:rsidRDefault="00ED2418" w:rsidP="00E258EF">
            <w:pPr>
              <w:spacing w:after="0" w:line="240" w:lineRule="auto"/>
              <w:jc w:val="center"/>
              <w:rPr>
                <w:b/>
                <w:color w:val="000000" w:themeColor="text1"/>
              </w:rPr>
            </w:pPr>
            <w:r w:rsidRPr="00A20F8E">
              <w:rPr>
                <w:b/>
                <w:bCs/>
                <w:color w:val="000000" w:themeColor="text1"/>
                <w:sz w:val="26"/>
                <w:szCs w:val="26"/>
              </w:rPr>
              <w:t>CỘNG HÒA XÃ HỘI CHỦ NGHĨA VIỆT NAM</w:t>
            </w:r>
            <w:r w:rsidRPr="00A20F8E">
              <w:rPr>
                <w:b/>
                <w:bCs/>
                <w:color w:val="000000" w:themeColor="text1"/>
                <w:sz w:val="26"/>
                <w:szCs w:val="26"/>
              </w:rPr>
              <w:br/>
            </w:r>
            <w:r w:rsidRPr="00A20F8E">
              <w:rPr>
                <w:b/>
                <w:bCs/>
                <w:color w:val="000000" w:themeColor="text1"/>
                <w:szCs w:val="28"/>
              </w:rPr>
              <w:t>Độc lập - Tự do - Hạnh phúc</w:t>
            </w:r>
          </w:p>
        </w:tc>
      </w:tr>
      <w:tr w:rsidR="0019754D" w:rsidRPr="005F40C8" w14:paraId="77FC158E" w14:textId="77777777" w:rsidTr="00F34597">
        <w:trPr>
          <w:trHeight w:val="249"/>
          <w:jc w:val="center"/>
        </w:trPr>
        <w:tc>
          <w:tcPr>
            <w:tcW w:w="3256" w:type="dxa"/>
            <w:shd w:val="clear" w:color="auto" w:fill="auto"/>
          </w:tcPr>
          <w:p w14:paraId="5CCC4D2C" w14:textId="500E1D1C" w:rsidR="00682DDE" w:rsidRPr="005F40C8" w:rsidRDefault="003E1750" w:rsidP="001E2552">
            <w:pPr>
              <w:spacing w:after="0" w:line="240" w:lineRule="auto"/>
              <w:rPr>
                <w:color w:val="000000" w:themeColor="text1"/>
                <w:sz w:val="26"/>
                <w:szCs w:val="26"/>
              </w:rPr>
            </w:pPr>
            <w:r w:rsidRPr="005F40C8">
              <w:rPr>
                <w:noProof/>
                <w:color w:val="000000" w:themeColor="text1"/>
                <w:sz w:val="26"/>
                <w:szCs w:val="26"/>
              </w:rPr>
              <mc:AlternateContent>
                <mc:Choice Requires="wps">
                  <w:drawing>
                    <wp:anchor distT="0" distB="0" distL="114300" distR="114300" simplePos="0" relativeHeight="251659264" behindDoc="0" locked="0" layoutInCell="1" allowOverlap="1" wp14:anchorId="1CD3DC47" wp14:editId="36E8D89A">
                      <wp:simplePos x="0" y="0"/>
                      <wp:positionH relativeFrom="column">
                        <wp:posOffset>833755</wp:posOffset>
                      </wp:positionH>
                      <wp:positionV relativeFrom="paragraph">
                        <wp:posOffset>-4445</wp:posOffset>
                      </wp:positionV>
                      <wp:extent cx="323850" cy="0"/>
                      <wp:effectExtent l="0" t="0" r="19050" b="1905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1BDCA"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5pt,-.35pt" to="91.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y9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HlrTG1dARKV2NhRHz+rFPGv63SGlq5aoA48UXy8G8rKQkbxJCRtn4IJ9/1kziCFHr2Of&#10;zo3tAiR0AJ2jHJe7HPzsEYXD6WS6mIFodHAlpBjyjHX+E9cdCkaJJXCOuOT07HzgQYohJFyj9FZI&#10;GcWWCvUlXs4ms5jgtBQsOEOYs4d9JS06kTAu8YtFgecxzOqjYhGs5YRtbrYnQl5tuFyqgAeVAJ2b&#10;dZ2HH8t0uVlsFvkon8w3ozyt69HHbZWP5tvsw6ye1lVVZz8DtSwvWsEYV4HdMJtZ/nfa317Jdaru&#10;03lvQ/IWPfYLyA7/SDpKGdS7zsFes8vODhLDOMbg29MJ8/64B/vxga9/AQAA//8DAFBLAwQUAAYA&#10;CAAAACEAaad3DtkAAAAHAQAADwAAAGRycy9kb3ducmV2LnhtbEyOwU7DMBBE70j8g7VIXKrWaSJB&#10;FeJUCMiNCy2I6zZekoh4ncZuG/h6tlzg+DSjmVesJ9erI42h82xguUhAEdfedtwYeN1W8xWoEJEt&#10;9p7JwBcFWJeXFwXm1p/4hY6b2CgZ4ZCjgTbGIdc61C05DAs/EEv24UeHUXBstB3xJOOu12mS3GiH&#10;HctDiwM9tFR/bg7OQKjeaF99z+pZ8p41ntL94/MTGnN9Nd3fgYo0xb8ynPVFHUpx2vkD26B64WyZ&#10;SdXA/BbUOV+lwrtf1mWh//uXPwAAAP//AwBQSwECLQAUAAYACAAAACEAtoM4kv4AAADhAQAAEwAA&#10;AAAAAAAAAAAAAAAAAAAAW0NvbnRlbnRfVHlwZXNdLnhtbFBLAQItABQABgAIAAAAIQA4/SH/1gAA&#10;AJQBAAALAAAAAAAAAAAAAAAAAC8BAABfcmVscy8ucmVsc1BLAQItABQABgAIAAAAIQAOr5y9EgIA&#10;ACgEAAAOAAAAAAAAAAAAAAAAAC4CAABkcnMvZTJvRG9jLnhtbFBLAQItABQABgAIAAAAIQBpp3cO&#10;2QAAAAcBAAAPAAAAAAAAAAAAAAAAAGwEAABkcnMvZG93bnJldi54bWxQSwUGAAAAAAQABADzAAAA&#10;cgUAAAAA&#10;"/>
                  </w:pict>
                </mc:Fallback>
              </mc:AlternateContent>
            </w:r>
          </w:p>
        </w:tc>
        <w:tc>
          <w:tcPr>
            <w:tcW w:w="10276" w:type="dxa"/>
            <w:shd w:val="clear" w:color="auto" w:fill="auto"/>
          </w:tcPr>
          <w:p w14:paraId="24B968F4" w14:textId="3FE79223" w:rsidR="00682DDE" w:rsidRPr="005F40C8" w:rsidRDefault="00ED2418" w:rsidP="005F3E2B">
            <w:pPr>
              <w:spacing w:before="240" w:after="240" w:line="240" w:lineRule="auto"/>
              <w:jc w:val="center"/>
              <w:rPr>
                <w:b/>
                <w:color w:val="000000" w:themeColor="text1"/>
                <w:sz w:val="26"/>
                <w:szCs w:val="26"/>
              </w:rPr>
            </w:pPr>
            <w:r>
              <w:rPr>
                <w:i/>
                <w:iCs/>
                <w:noProof/>
                <w:color w:val="000000" w:themeColor="text1"/>
                <w:szCs w:val="28"/>
                <w14:ligatures w14:val="standardContextual"/>
              </w:rPr>
              <mc:AlternateContent>
                <mc:Choice Requires="wps">
                  <w:drawing>
                    <wp:anchor distT="0" distB="0" distL="114300" distR="114300" simplePos="0" relativeHeight="251660288" behindDoc="0" locked="0" layoutInCell="1" allowOverlap="1" wp14:anchorId="4C54DD8D" wp14:editId="19764C96">
                      <wp:simplePos x="0" y="0"/>
                      <wp:positionH relativeFrom="column">
                        <wp:posOffset>2118995</wp:posOffset>
                      </wp:positionH>
                      <wp:positionV relativeFrom="paragraph">
                        <wp:posOffset>19627</wp:posOffset>
                      </wp:positionV>
                      <wp:extent cx="2152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F567B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6.85pt,1.55pt" to="336.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vCtQEAALcDAAAOAAAAZHJzL2Uyb0RvYy54bWysU02P0zAQvSPxHyzfaZpKu0JR0z10BRcE&#10;FQs/wOuMG2ttjzU2TfvvGbttFrEIIbQXxx/vzcx7M1nfHb0TB6BkMfSyXSylgKBxsGHfy+/fPrx7&#10;L0XKKgzKYYBeniDJu83bN+spdrDCEd0AJDhISN0UeznmHLumSXoEr9ICIwR+NEheZT7SvhlITRzd&#10;u2a1XN42E9IQCTWkxLf350e5qfGNAZ2/GJMgC9dLri3Xler6WNZms1bdnlQcrb6Uof6jCq9s4KRz&#10;qHuVlfhB9kUobzVhQpMXGn2DxlgNVQOraZe/qXkYVYSqhc1JcbYpvV5Y/fmwI2EH7p0UQXlu0UMm&#10;ZfdjFlsMgQ1EEm3xaYqpY/g27OhySnFHRfTRkC9fliOO1dvT7C0cs9B8uWpvVrc33AJ9fWueiZFS&#10;/gjoRdn00tlQZKtOHT6lzMkYeoXwoRRyTl13+eSggF34CoalcLK2susQwdaROChu//BUZXCsiiwU&#10;Y52bScu/ky7YQoM6WP9KnNE1I4Y8E70NSH/Kmo/XUs0Zf1V91lpkP+Jwqo2odvB0VJcuk1zG79dz&#10;pT//b5ufAAAA//8DAFBLAwQUAAYACAAAACEAFasdUdoAAAAHAQAADwAAAGRycy9kb3ducmV2Lnht&#10;bEyOy07DMBBF90j8gzVI7KjTREpRiFNVlRBig2gKezeeOgE/IttJw98zsIHdHN2rO6feLtawGUMc&#10;vBOwXmXA0HVeDU4LeDs+3t0Di0k6JY13KOALI2yb66taVspf3AHnNmlGIy5WUkCf0lhxHrserYwr&#10;P6Kj7OyDlYkwaK6CvNC4NTzPspJbOTj60MsR9z12n+1kBZjnML/rvd7F6elQth+v5/zlOAtxe7Ps&#10;HoAlXNJfGX70SR0acjr5yanIjICiKDZUpWMNjPJykxOffpk3Nf/v33wDAAD//wMAUEsBAi0AFAAG&#10;AAgAAAAhALaDOJL+AAAA4QEAABMAAAAAAAAAAAAAAAAAAAAAAFtDb250ZW50X1R5cGVzXS54bWxQ&#10;SwECLQAUAAYACAAAACEAOP0h/9YAAACUAQAACwAAAAAAAAAAAAAAAAAvAQAAX3JlbHMvLnJlbHNQ&#10;SwECLQAUAAYACAAAACEAsZ1LwrUBAAC3AwAADgAAAAAAAAAAAAAAAAAuAgAAZHJzL2Uyb0RvYy54&#10;bWxQSwECLQAUAAYACAAAACEAFasdUdoAAAAHAQAADwAAAAAAAAAAAAAAAAAPBAAAZHJzL2Rvd25y&#10;ZXYueG1sUEsFBgAAAAAEAAQA8wAAABYFAAAAAA==&#10;" strokecolor="black [3200]" strokeweight=".5pt">
                      <v:stroke joinstyle="miter"/>
                    </v:line>
                  </w:pict>
                </mc:Fallback>
              </mc:AlternateContent>
            </w:r>
            <w:r w:rsidRPr="00A20F8E">
              <w:rPr>
                <w:i/>
                <w:iCs/>
                <w:color w:val="000000" w:themeColor="text1"/>
                <w:szCs w:val="28"/>
                <w:lang w:val="fr-FR"/>
              </w:rPr>
              <w:t xml:space="preserve">Sơn La, ngày </w:t>
            </w:r>
            <w:r w:rsidR="005F3E2B">
              <w:rPr>
                <w:i/>
                <w:iCs/>
                <w:color w:val="000000" w:themeColor="text1"/>
                <w:szCs w:val="28"/>
                <w:lang w:val="fr-FR"/>
              </w:rPr>
              <w:t xml:space="preserve">    </w:t>
            </w:r>
            <w:r w:rsidRPr="00A20F8E">
              <w:rPr>
                <w:i/>
                <w:iCs/>
                <w:color w:val="000000" w:themeColor="text1"/>
                <w:szCs w:val="28"/>
                <w:lang w:val="vi-VN"/>
              </w:rPr>
              <w:t xml:space="preserve"> </w:t>
            </w:r>
            <w:r w:rsidRPr="00A20F8E">
              <w:rPr>
                <w:i/>
                <w:iCs/>
                <w:color w:val="000000" w:themeColor="text1"/>
                <w:szCs w:val="28"/>
                <w:lang w:val="fr-FR"/>
              </w:rPr>
              <w:t xml:space="preserve">tháng </w:t>
            </w:r>
            <w:r w:rsidR="005F3E2B">
              <w:rPr>
                <w:i/>
                <w:iCs/>
                <w:color w:val="000000" w:themeColor="text1"/>
                <w:szCs w:val="28"/>
                <w:lang w:val="fr-FR"/>
              </w:rPr>
              <w:t>12</w:t>
            </w:r>
            <w:r w:rsidRPr="00A20F8E">
              <w:rPr>
                <w:i/>
                <w:iCs/>
                <w:color w:val="000000" w:themeColor="text1"/>
                <w:szCs w:val="28"/>
                <w:lang w:val="fr-FR"/>
              </w:rPr>
              <w:t xml:space="preserve"> năm 2025</w:t>
            </w:r>
          </w:p>
        </w:tc>
      </w:tr>
    </w:tbl>
    <w:p w14:paraId="25DD685B" w14:textId="77777777" w:rsidR="005554D1" w:rsidRDefault="005554D1" w:rsidP="005554D1">
      <w:pPr>
        <w:spacing w:after="0" w:line="240" w:lineRule="auto"/>
        <w:jc w:val="center"/>
        <w:rPr>
          <w:b/>
          <w:bCs/>
          <w:color w:val="000000" w:themeColor="text1"/>
        </w:rPr>
      </w:pPr>
    </w:p>
    <w:p w14:paraId="747753B9" w14:textId="77777777" w:rsidR="005F3E2B" w:rsidRDefault="00682DDE" w:rsidP="005F3E2B">
      <w:pPr>
        <w:spacing w:after="0" w:line="240" w:lineRule="auto"/>
        <w:jc w:val="center"/>
        <w:rPr>
          <w:b/>
        </w:rPr>
      </w:pPr>
      <w:r w:rsidRPr="005F40C8">
        <w:rPr>
          <w:b/>
          <w:bCs/>
          <w:color w:val="000000" w:themeColor="text1"/>
        </w:rPr>
        <w:t xml:space="preserve">BẢNG </w:t>
      </w:r>
      <w:r w:rsidR="00492514" w:rsidRPr="00492514">
        <w:rPr>
          <w:b/>
        </w:rPr>
        <w:t>SO SÁNH</w:t>
      </w:r>
      <w:r w:rsidR="005554D1">
        <w:rPr>
          <w:b/>
        </w:rPr>
        <w:t>, THUYẾT MINH</w:t>
      </w:r>
      <w:r w:rsidR="00492514" w:rsidRPr="00492514">
        <w:rPr>
          <w:b/>
        </w:rPr>
        <w:t xml:space="preserve"> NỘI DUNG DỰ THẢO</w:t>
      </w:r>
      <w:r w:rsidR="005554D1">
        <w:rPr>
          <w:b/>
        </w:rPr>
        <w:t xml:space="preserve"> NGHỊ QUYẾT CỦA HĐND TỈNH </w:t>
      </w:r>
      <w:r w:rsidR="005F3E2B">
        <w:rPr>
          <w:b/>
        </w:rPr>
        <w:t>VỀ CHÍNH SÁCH KHUYẾN KHÍCH BÁC SĨ, DƯỢC SĨ VỀ CÔNG TÁC TẠI TỈNH SƠN LA, GIAI ĐOẠN 2026-2030</w:t>
      </w:r>
    </w:p>
    <w:p w14:paraId="682A56C8" w14:textId="20D3D6D2" w:rsidR="00682DDE" w:rsidRDefault="005554D1" w:rsidP="005F3E2B">
      <w:pPr>
        <w:spacing w:after="0" w:line="240" w:lineRule="auto"/>
        <w:jc w:val="center"/>
        <w:rPr>
          <w:b/>
        </w:rPr>
      </w:pPr>
      <w:r>
        <w:rPr>
          <w:b/>
        </w:rPr>
        <w:t xml:space="preserve"> VỚI </w:t>
      </w:r>
      <w:r w:rsidR="00BE69DD">
        <w:rPr>
          <w:b/>
        </w:rPr>
        <w:t>VĂN BẢN QUY PHẠM</w:t>
      </w:r>
      <w:r>
        <w:rPr>
          <w:b/>
        </w:rPr>
        <w:t xml:space="preserve"> PHÁP LUẬT HIỆN HÀNH </w:t>
      </w:r>
    </w:p>
    <w:p w14:paraId="0B911D68" w14:textId="02A89E5A" w:rsidR="009C0B92" w:rsidRPr="005F40C8" w:rsidRDefault="009C0B92" w:rsidP="00EF1B0C">
      <w:pPr>
        <w:spacing w:after="0" w:line="240" w:lineRule="auto"/>
        <w:jc w:val="center"/>
        <w:rPr>
          <w:b/>
          <w:bCs/>
          <w:color w:val="000000" w:themeColor="text1"/>
        </w:rPr>
      </w:pPr>
      <w:r>
        <w:rPr>
          <w:b/>
          <w:bCs/>
          <w:noProof/>
          <w:color w:val="000000" w:themeColor="text1"/>
          <w14:ligatures w14:val="standardContextual"/>
        </w:rPr>
        <mc:AlternateContent>
          <mc:Choice Requires="wps">
            <w:drawing>
              <wp:anchor distT="0" distB="0" distL="114300" distR="114300" simplePos="0" relativeHeight="251661312" behindDoc="0" locked="0" layoutInCell="1" allowOverlap="1" wp14:anchorId="19CF8C0F" wp14:editId="35685F17">
                <wp:simplePos x="0" y="0"/>
                <wp:positionH relativeFrom="column">
                  <wp:posOffset>3613785</wp:posOffset>
                </wp:positionH>
                <wp:positionV relativeFrom="paragraph">
                  <wp:posOffset>58420</wp:posOffset>
                </wp:positionV>
                <wp:extent cx="1884218" cy="0"/>
                <wp:effectExtent l="0" t="0" r="20955" b="19050"/>
                <wp:wrapNone/>
                <wp:docPr id="50052783" name="Straight Connector 3"/>
                <wp:cNvGraphicFramePr/>
                <a:graphic xmlns:a="http://schemas.openxmlformats.org/drawingml/2006/main">
                  <a:graphicData uri="http://schemas.microsoft.com/office/word/2010/wordprocessingShape">
                    <wps:wsp>
                      <wps:cNvCnPr/>
                      <wps:spPr>
                        <a:xfrm flipV="1">
                          <a:off x="0" y="0"/>
                          <a:ext cx="18842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113AFB4"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4.55pt,4.6pt" to="432.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3OxQEAANQDAAAOAAAAZHJzL2Uyb0RvYy54bWysU02P0zAQvSPxHyzfaZIuC1XUdA9dwQVB&#10;xQJ3rzNuLPlLY9Ok/56x0wYESIjVXix/zHsz7+VlezdZw06AUXvX8WZVcwZO+l67Y8e/fnn3asNZ&#10;TML1wngHHT9D5He7ly+2Y2hh7QdvekBGJC62Y+j4kFJoqyrKAayIKx/A0aPyaEWiIx6rHsVI7NZU&#10;67p+U40e+4BeQox0ez8/8l3hVwpk+qRUhMRMx2m2VFYs62Neq91WtEcUYdDyMoZ4whRWaEdNF6p7&#10;kQT7jvoPKqsl+uhVWklvK6+UllA0kJqm/k3NwyACFC1kTgyLTfH5aOXH0wGZ7jt+W9e367ebG86c&#10;sPSlHhIKfRwS23vnyEeP7CbbNYbYEmrvDng5xXDArH1SaJkyOnyjJBQ3SB+bitnnxWyYEpN02Ww2&#10;r9cNxUNe36qZIlMFjOk9eMvypuNGu+yDaMXpQ0zUlkqvJXTII81DlF06G8jFxn0GRdpys4IuqYK9&#10;QXYSlAchJbjUZFHEV6ozTGljFmD9b+ClPkOhJO5/wAuidPYuLWCrnce/dU/TdWQ1118dmHVnCx59&#10;fy6fp1hD0SkKLzHP2fz1XOA/f8bdDwAAAP//AwBQSwMEFAAGAAgAAAAhAPdRdQrdAAAABwEAAA8A&#10;AABkcnMvZG93bnJldi54bWxMj0FLw0AUhO+C/2F5ghexmwYa2phNEVEP9dSqoLeX7DMJzb4t2W0a&#10;/71PL/U4zDDzTbGeXK9GGkLn2cB8loAirr3tuDHw9vp0uwQVIrLF3jMZ+KYA6/LyosDc+hNvadzF&#10;RkkJhxwNtDEecq1D3ZLDMPMHYvG+/OAwihwabQc8SbnrdZokmXbYsSy0eKCHlur97ugMfAYfHt83&#10;1fi8324mvHmJ6Udtjbm+mu7vQEWa4jkMv/iCDqUwVf7INqjewCJbzSVqYJWCEn+ZLeRK9ad1Wej/&#10;/OUPAAAA//8DAFBLAQItABQABgAIAAAAIQC2gziS/gAAAOEBAAATAAAAAAAAAAAAAAAAAAAAAABb&#10;Q29udGVudF9UeXBlc10ueG1sUEsBAi0AFAAGAAgAAAAhADj9If/WAAAAlAEAAAsAAAAAAAAAAAAA&#10;AAAALwEAAF9yZWxzLy5yZWxzUEsBAi0AFAAGAAgAAAAhAMgk7c7FAQAA1AMAAA4AAAAAAAAAAAAA&#10;AAAALgIAAGRycy9lMm9Eb2MueG1sUEsBAi0AFAAGAAgAAAAhAPdRdQrdAAAABwEAAA8AAAAAAAAA&#10;AAAAAAAAHwQAAGRycy9kb3ducmV2LnhtbFBLBQYAAAAABAAEAPMAAAApBQAAAAA=&#10;" strokecolor="#156082 [3204]" strokeweight=".5pt">
                <v:stroke joinstyle="miter"/>
              </v:line>
            </w:pict>
          </mc:Fallback>
        </mc:AlternateContent>
      </w:r>
    </w:p>
    <w:p w14:paraId="0498D501" w14:textId="2C88D70F" w:rsidR="001E2552" w:rsidRDefault="001E2552" w:rsidP="001E2552">
      <w:pPr>
        <w:jc w:val="center"/>
        <w:rPr>
          <w:i/>
          <w:iCs/>
          <w:color w:val="000000" w:themeColor="text1"/>
          <w:sz w:val="2"/>
          <w:szCs w:val="2"/>
        </w:rPr>
      </w:pPr>
    </w:p>
    <w:p w14:paraId="701D0F35" w14:textId="77777777" w:rsidR="005554D1" w:rsidRPr="001B64D5" w:rsidRDefault="005554D1" w:rsidP="001E2552">
      <w:pPr>
        <w:jc w:val="center"/>
        <w:rPr>
          <w:i/>
          <w:iCs/>
          <w:color w:val="000000" w:themeColor="text1"/>
          <w:sz w:val="2"/>
          <w:szCs w:val="2"/>
        </w:rPr>
      </w:pPr>
    </w:p>
    <w:tbl>
      <w:tblPr>
        <w:tblStyle w:val="TableGrid"/>
        <w:tblW w:w="14743" w:type="dxa"/>
        <w:tblInd w:w="108" w:type="dxa"/>
        <w:tblLook w:val="04A0" w:firstRow="1" w:lastRow="0" w:firstColumn="1" w:lastColumn="0" w:noHBand="0" w:noVBand="1"/>
      </w:tblPr>
      <w:tblGrid>
        <w:gridCol w:w="5245"/>
        <w:gridCol w:w="4961"/>
        <w:gridCol w:w="4537"/>
      </w:tblGrid>
      <w:tr w:rsidR="00AC7162" w:rsidRPr="000F5B43" w14:paraId="3150DCDE" w14:textId="77777777" w:rsidTr="00641622">
        <w:trPr>
          <w:trHeight w:val="733"/>
          <w:tblHeader/>
        </w:trPr>
        <w:tc>
          <w:tcPr>
            <w:tcW w:w="5245" w:type="dxa"/>
          </w:tcPr>
          <w:p w14:paraId="3139DCCC" w14:textId="46B37E0B" w:rsidR="00AC7162" w:rsidRPr="000F5B43" w:rsidRDefault="00AC7162" w:rsidP="00F516B5">
            <w:pPr>
              <w:spacing w:before="60" w:after="60" w:line="340" w:lineRule="exact"/>
              <w:jc w:val="center"/>
              <w:rPr>
                <w:b/>
                <w:bCs/>
                <w:iCs/>
                <w:color w:val="000000" w:themeColor="text1"/>
                <w:sz w:val="26"/>
                <w:szCs w:val="26"/>
              </w:rPr>
            </w:pPr>
            <w:r w:rsidRPr="000F5B43">
              <w:rPr>
                <w:b/>
                <w:sz w:val="26"/>
                <w:szCs w:val="26"/>
              </w:rPr>
              <w:t xml:space="preserve">NGHỊ QUYẾT SỐ </w:t>
            </w:r>
            <w:r w:rsidR="005F3E2B">
              <w:rPr>
                <w:b/>
                <w:sz w:val="26"/>
                <w:szCs w:val="26"/>
              </w:rPr>
              <w:t>122</w:t>
            </w:r>
            <w:r w:rsidRPr="000F5B43">
              <w:rPr>
                <w:b/>
                <w:sz w:val="26"/>
                <w:szCs w:val="26"/>
              </w:rPr>
              <w:t>/201</w:t>
            </w:r>
            <w:r w:rsidR="005F3E2B">
              <w:rPr>
                <w:b/>
                <w:sz w:val="26"/>
                <w:szCs w:val="26"/>
              </w:rPr>
              <w:t>9</w:t>
            </w:r>
            <w:r w:rsidRPr="000F5B43">
              <w:rPr>
                <w:b/>
                <w:sz w:val="26"/>
                <w:szCs w:val="26"/>
              </w:rPr>
              <w:t xml:space="preserve">/NQ-HĐND NGÀY </w:t>
            </w:r>
            <w:r w:rsidR="005F3E2B">
              <w:rPr>
                <w:b/>
                <w:sz w:val="26"/>
                <w:szCs w:val="26"/>
              </w:rPr>
              <w:t>06</w:t>
            </w:r>
            <w:r w:rsidRPr="000F5B43">
              <w:rPr>
                <w:b/>
                <w:sz w:val="26"/>
                <w:szCs w:val="26"/>
              </w:rPr>
              <w:t>/</w:t>
            </w:r>
            <w:r w:rsidR="005F3E2B">
              <w:rPr>
                <w:b/>
                <w:sz w:val="26"/>
                <w:szCs w:val="26"/>
              </w:rPr>
              <w:t>12</w:t>
            </w:r>
            <w:r w:rsidRPr="000F5B43">
              <w:rPr>
                <w:b/>
                <w:sz w:val="26"/>
                <w:szCs w:val="26"/>
              </w:rPr>
              <w:t>/201</w:t>
            </w:r>
            <w:r w:rsidR="005F3E2B">
              <w:rPr>
                <w:b/>
                <w:sz w:val="26"/>
                <w:szCs w:val="26"/>
              </w:rPr>
              <w:t>9</w:t>
            </w:r>
            <w:r w:rsidRPr="000F5B43">
              <w:rPr>
                <w:b/>
                <w:sz w:val="26"/>
                <w:szCs w:val="26"/>
              </w:rPr>
              <w:t xml:space="preserve"> CỦA HĐND TỈNH</w:t>
            </w:r>
            <w:r w:rsidR="005F3E2B">
              <w:rPr>
                <w:b/>
                <w:sz w:val="26"/>
                <w:szCs w:val="26"/>
              </w:rPr>
              <w:t xml:space="preserve"> VỀ CHÍNH SÁCH KHUYẾN KHÍCH BÁC SĨ, DƯỢC SĨ VỀ CÔNG TÁC TẠI TỈNH SƠN LA, GIAI ĐOẠN 2026-2030</w:t>
            </w:r>
          </w:p>
        </w:tc>
        <w:tc>
          <w:tcPr>
            <w:tcW w:w="4961" w:type="dxa"/>
            <w:vAlign w:val="center"/>
          </w:tcPr>
          <w:p w14:paraId="781AD023" w14:textId="027968B1" w:rsidR="00AC7162" w:rsidRPr="000F5B43" w:rsidRDefault="00AC7162" w:rsidP="00F516B5">
            <w:pPr>
              <w:spacing w:before="60" w:after="60" w:line="340" w:lineRule="exact"/>
              <w:jc w:val="center"/>
              <w:rPr>
                <w:b/>
                <w:bCs/>
                <w:iCs/>
                <w:color w:val="000000" w:themeColor="text1"/>
                <w:sz w:val="26"/>
                <w:szCs w:val="26"/>
              </w:rPr>
            </w:pPr>
            <w:r w:rsidRPr="000F5B43">
              <w:rPr>
                <w:b/>
                <w:sz w:val="26"/>
                <w:szCs w:val="26"/>
              </w:rPr>
              <w:t xml:space="preserve">DỰ THẢO NGHỊ QUYẾT </w:t>
            </w:r>
            <w:r w:rsidR="005F3E2B">
              <w:rPr>
                <w:b/>
                <w:sz w:val="26"/>
                <w:szCs w:val="26"/>
              </w:rPr>
              <w:t>CỦA HĐND TỈNH VỀ CHÍNH SÁCH KHUYẾN KHÍCH BÁC SĨ, DƯỢC SĨ VỀ CÔNG TÁC TẠI TỈNH SƠN LA, GIAI ĐOẠN 2026-2030</w:t>
            </w:r>
          </w:p>
        </w:tc>
        <w:tc>
          <w:tcPr>
            <w:tcW w:w="4537" w:type="dxa"/>
            <w:vAlign w:val="center"/>
          </w:tcPr>
          <w:p w14:paraId="37AFD6A3" w14:textId="02DC5817" w:rsidR="00AC7162" w:rsidRPr="000F5B43" w:rsidRDefault="00AC7162" w:rsidP="00E06610">
            <w:pPr>
              <w:spacing w:after="0"/>
              <w:jc w:val="center"/>
              <w:rPr>
                <w:b/>
                <w:bCs/>
                <w:color w:val="000000" w:themeColor="text1"/>
                <w:sz w:val="26"/>
                <w:szCs w:val="26"/>
              </w:rPr>
            </w:pPr>
            <w:r w:rsidRPr="000F5B43">
              <w:rPr>
                <w:b/>
                <w:sz w:val="26"/>
                <w:szCs w:val="26"/>
              </w:rPr>
              <w:t>THUYẾT MINH</w:t>
            </w:r>
          </w:p>
        </w:tc>
      </w:tr>
      <w:tr w:rsidR="00AC7162" w:rsidRPr="000F5B43" w14:paraId="1A2AD153" w14:textId="77777777" w:rsidTr="00641622">
        <w:trPr>
          <w:trHeight w:val="2367"/>
        </w:trPr>
        <w:tc>
          <w:tcPr>
            <w:tcW w:w="5245" w:type="dxa"/>
          </w:tcPr>
          <w:p w14:paraId="4A6F42BC" w14:textId="77777777" w:rsidR="005F3E2B" w:rsidRPr="005F3E2B" w:rsidRDefault="005F3E2B" w:rsidP="00F516B5">
            <w:pPr>
              <w:spacing w:before="60" w:after="60" w:line="340" w:lineRule="exact"/>
              <w:jc w:val="both"/>
              <w:rPr>
                <w:sz w:val="26"/>
                <w:szCs w:val="26"/>
              </w:rPr>
            </w:pPr>
            <w:r w:rsidRPr="005F3E2B">
              <w:rPr>
                <w:b/>
                <w:bCs/>
                <w:sz w:val="26"/>
                <w:szCs w:val="26"/>
                <w:lang w:val="vi-VN"/>
              </w:rPr>
              <w:t>Điều 1.</w:t>
            </w:r>
            <w:r w:rsidRPr="005F3E2B">
              <w:rPr>
                <w:sz w:val="26"/>
                <w:szCs w:val="26"/>
                <w:lang w:val="vi-VN"/>
              </w:rPr>
              <w:t xml:space="preserve"> Ban hành chính sách khuyến khích bác sĩ, dược sĩ về công tác tại tỉnh Sơn La, giai đoạn 2020 - 2025.</w:t>
            </w:r>
          </w:p>
          <w:p w14:paraId="2960121F" w14:textId="77777777" w:rsidR="005F3E2B" w:rsidRPr="005F3E2B" w:rsidRDefault="005F3E2B" w:rsidP="00F516B5">
            <w:pPr>
              <w:spacing w:before="60" w:after="60" w:line="340" w:lineRule="exact"/>
              <w:jc w:val="both"/>
              <w:rPr>
                <w:sz w:val="26"/>
                <w:szCs w:val="26"/>
              </w:rPr>
            </w:pPr>
            <w:r w:rsidRPr="005F3E2B">
              <w:rPr>
                <w:sz w:val="26"/>
                <w:szCs w:val="26"/>
              </w:rPr>
              <w:t>1. Đối tượng áp dụng</w:t>
            </w:r>
          </w:p>
          <w:p w14:paraId="65A3F159" w14:textId="77777777" w:rsidR="005F3E2B" w:rsidRPr="005F3E2B" w:rsidRDefault="005F3E2B" w:rsidP="00F516B5">
            <w:pPr>
              <w:spacing w:before="60" w:after="60" w:line="340" w:lineRule="exact"/>
              <w:jc w:val="both"/>
              <w:rPr>
                <w:sz w:val="26"/>
                <w:szCs w:val="26"/>
              </w:rPr>
            </w:pPr>
            <w:r w:rsidRPr="005F3E2B">
              <w:rPr>
                <w:sz w:val="26"/>
                <w:szCs w:val="26"/>
              </w:rPr>
              <w:t>Thạc sĩ chuyên ngành y, dược; bác sĩ nội trú; bác sĩ chuyên khoa cấp I, dược sĩ chuyên khoa cấp I; bác sĩ, dược sĩ đại học.</w:t>
            </w:r>
          </w:p>
          <w:p w14:paraId="5D6EC51D" w14:textId="77777777" w:rsidR="005F3E2B" w:rsidRPr="005F3E2B" w:rsidRDefault="005F3E2B" w:rsidP="00F516B5">
            <w:pPr>
              <w:spacing w:before="60" w:after="60" w:line="340" w:lineRule="exact"/>
              <w:jc w:val="both"/>
              <w:rPr>
                <w:sz w:val="26"/>
                <w:szCs w:val="26"/>
              </w:rPr>
            </w:pPr>
            <w:r w:rsidRPr="005F3E2B">
              <w:rPr>
                <w:sz w:val="26"/>
                <w:szCs w:val="26"/>
                <w:lang w:val="pt-BR"/>
              </w:rPr>
              <w:t>2. Điều kiện hỗ trợ</w:t>
            </w:r>
          </w:p>
          <w:p w14:paraId="7D8CC4F2" w14:textId="77777777" w:rsidR="005F3E2B" w:rsidRPr="005F3E2B" w:rsidRDefault="005F3E2B" w:rsidP="00F516B5">
            <w:pPr>
              <w:spacing w:before="60" w:after="60" w:line="340" w:lineRule="exact"/>
              <w:jc w:val="both"/>
              <w:rPr>
                <w:sz w:val="26"/>
                <w:szCs w:val="26"/>
              </w:rPr>
            </w:pPr>
            <w:r w:rsidRPr="005F3E2B">
              <w:rPr>
                <w:sz w:val="26"/>
                <w:szCs w:val="26"/>
                <w:lang w:val="pt-BR"/>
              </w:rPr>
              <w:t xml:space="preserve">Thạc sỹ chuyên ngành y, dược; bác sĩ nội trú; bác sĩ chuyên khoa cấp I, dược sĩ chuyên khoa cấp I; bác sĩ, dược sĩ đại học có nguyện vọng, </w:t>
            </w:r>
            <w:r w:rsidRPr="005F3E2B">
              <w:rPr>
                <w:sz w:val="26"/>
                <w:szCs w:val="26"/>
                <w:lang w:val="pt-BR"/>
              </w:rPr>
              <w:lastRenderedPageBreak/>
              <w:t xml:space="preserve">được tuyển dụng và có cam kết làm việc ít nhất 05 năm tại các cơ sở y tế công lập tuyến tỉnh, tuyến huyện và ít nhất 04 năm tại các trạm Y tế xã, phường, thị trấn. Mỗi người chỉ được hỗ trợ một lần theo chính sách này. </w:t>
            </w:r>
          </w:p>
          <w:p w14:paraId="1C6C68D5" w14:textId="77777777" w:rsidR="005F3E2B" w:rsidRPr="005F3E2B" w:rsidRDefault="005F3E2B" w:rsidP="00F516B5">
            <w:pPr>
              <w:spacing w:before="60" w:after="60" w:line="340" w:lineRule="exact"/>
              <w:jc w:val="both"/>
              <w:rPr>
                <w:sz w:val="26"/>
                <w:szCs w:val="26"/>
              </w:rPr>
            </w:pPr>
            <w:r w:rsidRPr="005F3E2B">
              <w:rPr>
                <w:sz w:val="26"/>
                <w:szCs w:val="26"/>
                <w:lang w:val="pt-BR"/>
              </w:rPr>
              <w:t xml:space="preserve">3. Mức hỗ trợ </w:t>
            </w:r>
          </w:p>
          <w:p w14:paraId="05FE8308" w14:textId="77777777" w:rsidR="005F3E2B" w:rsidRPr="005F3E2B" w:rsidRDefault="005F3E2B" w:rsidP="00F516B5">
            <w:pPr>
              <w:shd w:val="solid" w:color="FFFFFF" w:fill="auto"/>
              <w:spacing w:before="60" w:after="60" w:line="340" w:lineRule="exact"/>
              <w:jc w:val="both"/>
              <w:rPr>
                <w:sz w:val="26"/>
                <w:szCs w:val="26"/>
              </w:rPr>
            </w:pPr>
            <w:r w:rsidRPr="005F3E2B">
              <w:rPr>
                <w:sz w:val="26"/>
                <w:szCs w:val="26"/>
                <w:lang w:val="sv-SE"/>
              </w:rPr>
              <w:t>3.1</w:t>
            </w:r>
            <w:r w:rsidRPr="005F3E2B">
              <w:rPr>
                <w:sz w:val="26"/>
                <w:szCs w:val="26"/>
                <w:lang w:val="pt-BR"/>
              </w:rPr>
              <w:t xml:space="preserve">. </w:t>
            </w:r>
            <w:r w:rsidRPr="005F3E2B">
              <w:rPr>
                <w:sz w:val="26"/>
                <w:szCs w:val="26"/>
                <w:lang w:val="vi-VN"/>
              </w:rPr>
              <w:t xml:space="preserve">Thạc sĩ </w:t>
            </w:r>
            <w:r w:rsidRPr="005F3E2B">
              <w:rPr>
                <w:sz w:val="26"/>
                <w:szCs w:val="26"/>
                <w:lang w:val="sv-SE"/>
              </w:rPr>
              <w:t xml:space="preserve">chuyên ngành y, </w:t>
            </w:r>
            <w:r w:rsidRPr="005F3E2B">
              <w:rPr>
                <w:sz w:val="26"/>
                <w:szCs w:val="26"/>
                <w:lang w:val="pt-BR"/>
              </w:rPr>
              <w:t>t</w:t>
            </w:r>
            <w:r w:rsidRPr="005F3E2B">
              <w:rPr>
                <w:sz w:val="26"/>
                <w:szCs w:val="26"/>
                <w:lang w:val="vi-VN"/>
              </w:rPr>
              <w:t xml:space="preserve">hạc sĩ </w:t>
            </w:r>
            <w:r w:rsidRPr="005F3E2B">
              <w:rPr>
                <w:sz w:val="26"/>
                <w:szCs w:val="26"/>
                <w:lang w:val="sv-SE"/>
              </w:rPr>
              <w:t xml:space="preserve">chuyên ngành dược; </w:t>
            </w:r>
            <w:r w:rsidRPr="005F3E2B">
              <w:rPr>
                <w:sz w:val="26"/>
                <w:szCs w:val="26"/>
                <w:lang w:val="pt-BR"/>
              </w:rPr>
              <w:t>b</w:t>
            </w:r>
            <w:r w:rsidRPr="005F3E2B">
              <w:rPr>
                <w:sz w:val="26"/>
                <w:szCs w:val="26"/>
                <w:lang w:val="vi-VN"/>
              </w:rPr>
              <w:t xml:space="preserve">ác sĩ chuyên khoa </w:t>
            </w:r>
            <w:r w:rsidRPr="005F3E2B">
              <w:rPr>
                <w:sz w:val="26"/>
                <w:szCs w:val="26"/>
                <w:lang w:val="sv-SE"/>
              </w:rPr>
              <w:t xml:space="preserve">cấp </w:t>
            </w:r>
            <w:r w:rsidRPr="005F3E2B">
              <w:rPr>
                <w:sz w:val="26"/>
                <w:szCs w:val="26"/>
                <w:lang w:val="vi-VN"/>
              </w:rPr>
              <w:t>I</w:t>
            </w:r>
            <w:r w:rsidRPr="005F3E2B">
              <w:rPr>
                <w:sz w:val="26"/>
                <w:szCs w:val="26"/>
                <w:lang w:val="sv-SE"/>
              </w:rPr>
              <w:t xml:space="preserve">, dược </w:t>
            </w:r>
            <w:r w:rsidRPr="005F3E2B">
              <w:rPr>
                <w:sz w:val="26"/>
                <w:szCs w:val="26"/>
                <w:lang w:val="vi-VN"/>
              </w:rPr>
              <w:t xml:space="preserve">sĩ chuyên khoa </w:t>
            </w:r>
            <w:r w:rsidRPr="005F3E2B">
              <w:rPr>
                <w:sz w:val="26"/>
                <w:szCs w:val="26"/>
                <w:lang w:val="sv-SE"/>
              </w:rPr>
              <w:t xml:space="preserve">cấp </w:t>
            </w:r>
            <w:r w:rsidRPr="005F3E2B">
              <w:rPr>
                <w:sz w:val="26"/>
                <w:szCs w:val="26"/>
                <w:lang w:val="vi-VN"/>
              </w:rPr>
              <w:t>I</w:t>
            </w:r>
            <w:r w:rsidRPr="005F3E2B">
              <w:rPr>
                <w:sz w:val="26"/>
                <w:szCs w:val="26"/>
                <w:lang w:val="sv-SE"/>
              </w:rPr>
              <w:t>; b</w:t>
            </w:r>
            <w:r w:rsidRPr="005F3E2B">
              <w:rPr>
                <w:sz w:val="26"/>
                <w:szCs w:val="26"/>
                <w:lang w:val="vi-VN"/>
              </w:rPr>
              <w:t xml:space="preserve">ác sĩ nội trú: </w:t>
            </w:r>
            <w:r w:rsidRPr="005F3E2B">
              <w:rPr>
                <w:sz w:val="26"/>
                <w:szCs w:val="26"/>
                <w:lang w:val="sv-SE"/>
              </w:rPr>
              <w:t>105 triệu đồng</w:t>
            </w:r>
            <w:r w:rsidRPr="005F3E2B">
              <w:rPr>
                <w:sz w:val="26"/>
                <w:szCs w:val="26"/>
                <w:lang w:val="vi-VN"/>
              </w:rPr>
              <w:t>.</w:t>
            </w:r>
          </w:p>
          <w:p w14:paraId="0FF5809B" w14:textId="77777777" w:rsidR="005F3E2B" w:rsidRPr="005F3E2B" w:rsidRDefault="005F3E2B" w:rsidP="00F516B5">
            <w:pPr>
              <w:shd w:val="solid" w:color="FFFFFF" w:fill="auto"/>
              <w:spacing w:before="60" w:after="60" w:line="340" w:lineRule="exact"/>
              <w:jc w:val="both"/>
              <w:rPr>
                <w:sz w:val="26"/>
                <w:szCs w:val="26"/>
              </w:rPr>
            </w:pPr>
            <w:r w:rsidRPr="005F3E2B">
              <w:rPr>
                <w:sz w:val="26"/>
                <w:szCs w:val="26"/>
                <w:lang w:val="sv-SE"/>
              </w:rPr>
              <w:t>3.2</w:t>
            </w:r>
            <w:r w:rsidRPr="005F3E2B">
              <w:rPr>
                <w:sz w:val="26"/>
                <w:szCs w:val="26"/>
                <w:lang w:val="vi-VN"/>
              </w:rPr>
              <w:t xml:space="preserve">. </w:t>
            </w:r>
            <w:r w:rsidRPr="005F3E2B">
              <w:rPr>
                <w:sz w:val="26"/>
                <w:szCs w:val="26"/>
                <w:lang w:val="af-ZA"/>
              </w:rPr>
              <w:t>Bác sĩ (học tập trung 06 năm) tốt nghiệp loại giỏi</w:t>
            </w:r>
            <w:r w:rsidRPr="005F3E2B">
              <w:rPr>
                <w:sz w:val="26"/>
                <w:szCs w:val="26"/>
                <w:lang w:val="vi-VN"/>
              </w:rPr>
              <w:t xml:space="preserve">: </w:t>
            </w:r>
            <w:r w:rsidRPr="005F3E2B">
              <w:rPr>
                <w:sz w:val="26"/>
                <w:szCs w:val="26"/>
                <w:lang w:val="sv-SE"/>
              </w:rPr>
              <w:t xml:space="preserve">90 </w:t>
            </w:r>
            <w:r w:rsidRPr="005F3E2B">
              <w:rPr>
                <w:sz w:val="26"/>
                <w:szCs w:val="26"/>
                <w:lang w:val="af-ZA"/>
              </w:rPr>
              <w:t xml:space="preserve">triệu đồng; tốt nghiệp loại khá: </w:t>
            </w:r>
            <w:r w:rsidRPr="005F3E2B">
              <w:rPr>
                <w:sz w:val="26"/>
                <w:szCs w:val="26"/>
                <w:lang w:val="sv-SE"/>
              </w:rPr>
              <w:t xml:space="preserve">75 </w:t>
            </w:r>
            <w:r w:rsidRPr="005F3E2B">
              <w:rPr>
                <w:sz w:val="26"/>
                <w:szCs w:val="26"/>
                <w:lang w:val="af-ZA"/>
              </w:rPr>
              <w:t xml:space="preserve">triệu đồng; tốt nghiệp loại trung bình khá và trung bình: </w:t>
            </w:r>
            <w:r w:rsidRPr="005F3E2B">
              <w:rPr>
                <w:sz w:val="26"/>
                <w:szCs w:val="26"/>
                <w:lang w:val="sv-SE"/>
              </w:rPr>
              <w:t xml:space="preserve">60 </w:t>
            </w:r>
            <w:r w:rsidRPr="005F3E2B">
              <w:rPr>
                <w:sz w:val="26"/>
                <w:szCs w:val="26"/>
                <w:lang w:val="af-ZA"/>
              </w:rPr>
              <w:t>triệu đồng</w:t>
            </w:r>
            <w:r w:rsidRPr="005F3E2B">
              <w:rPr>
                <w:sz w:val="26"/>
                <w:szCs w:val="26"/>
                <w:lang w:val="vi-VN"/>
              </w:rPr>
              <w:t>.</w:t>
            </w:r>
          </w:p>
          <w:p w14:paraId="585384B6" w14:textId="77777777" w:rsidR="005F3E2B" w:rsidRPr="005F3E2B" w:rsidRDefault="005F3E2B" w:rsidP="00F516B5">
            <w:pPr>
              <w:shd w:val="solid" w:color="FFFFFF" w:fill="auto"/>
              <w:spacing w:before="60" w:after="60" w:line="340" w:lineRule="exact"/>
              <w:jc w:val="both"/>
              <w:rPr>
                <w:sz w:val="26"/>
                <w:szCs w:val="26"/>
              </w:rPr>
            </w:pPr>
            <w:r w:rsidRPr="005F3E2B">
              <w:rPr>
                <w:sz w:val="26"/>
                <w:szCs w:val="26"/>
                <w:lang w:val="sv-SE"/>
              </w:rPr>
              <w:t xml:space="preserve">3.3. </w:t>
            </w:r>
            <w:r w:rsidRPr="005F3E2B">
              <w:rPr>
                <w:sz w:val="26"/>
                <w:szCs w:val="26"/>
                <w:lang w:val="af-ZA"/>
              </w:rPr>
              <w:t>Dược sĩ đại học (học tập trung 05 năm) tốt nghiệp loại giỏi</w:t>
            </w:r>
            <w:r w:rsidRPr="005F3E2B">
              <w:rPr>
                <w:sz w:val="26"/>
                <w:szCs w:val="26"/>
                <w:lang w:val="vi-VN"/>
              </w:rPr>
              <w:t xml:space="preserve">: </w:t>
            </w:r>
            <w:r w:rsidRPr="005F3E2B">
              <w:rPr>
                <w:sz w:val="26"/>
                <w:szCs w:val="26"/>
                <w:lang w:val="sv-SE"/>
              </w:rPr>
              <w:t xml:space="preserve">80 </w:t>
            </w:r>
            <w:r w:rsidRPr="005F3E2B">
              <w:rPr>
                <w:sz w:val="26"/>
                <w:szCs w:val="26"/>
                <w:lang w:val="af-ZA"/>
              </w:rPr>
              <w:t xml:space="preserve">triệu đồng; tốt nghiệp loại khá: </w:t>
            </w:r>
            <w:r w:rsidRPr="005F3E2B">
              <w:rPr>
                <w:sz w:val="26"/>
                <w:szCs w:val="26"/>
                <w:lang w:val="sv-SE"/>
              </w:rPr>
              <w:t xml:space="preserve">60 </w:t>
            </w:r>
            <w:r w:rsidRPr="005F3E2B">
              <w:rPr>
                <w:sz w:val="26"/>
                <w:szCs w:val="26"/>
                <w:lang w:val="af-ZA"/>
              </w:rPr>
              <w:t xml:space="preserve">triệu đồng; tốt nghiệp loại trung bình khá và trung bình: </w:t>
            </w:r>
            <w:r w:rsidRPr="005F3E2B">
              <w:rPr>
                <w:sz w:val="26"/>
                <w:szCs w:val="26"/>
                <w:lang w:val="sv-SE"/>
              </w:rPr>
              <w:t xml:space="preserve">45 </w:t>
            </w:r>
            <w:r w:rsidRPr="005F3E2B">
              <w:rPr>
                <w:sz w:val="26"/>
                <w:szCs w:val="26"/>
                <w:lang w:val="af-ZA"/>
              </w:rPr>
              <w:t>triệu đồng</w:t>
            </w:r>
            <w:r w:rsidRPr="005F3E2B">
              <w:rPr>
                <w:sz w:val="26"/>
                <w:szCs w:val="26"/>
                <w:lang w:val="vi-VN"/>
              </w:rPr>
              <w:t>.</w:t>
            </w:r>
          </w:p>
          <w:p w14:paraId="1717221F" w14:textId="77777777" w:rsidR="005F3E2B" w:rsidRPr="005F3E2B" w:rsidRDefault="005F3E2B" w:rsidP="00F516B5">
            <w:pPr>
              <w:shd w:val="solid" w:color="FFFFFF" w:fill="auto"/>
              <w:spacing w:before="60" w:after="60" w:line="340" w:lineRule="exact"/>
              <w:jc w:val="both"/>
              <w:rPr>
                <w:sz w:val="26"/>
                <w:szCs w:val="26"/>
              </w:rPr>
            </w:pPr>
            <w:r w:rsidRPr="005F3E2B">
              <w:rPr>
                <w:sz w:val="26"/>
                <w:szCs w:val="26"/>
                <w:lang w:val="sv-SE"/>
              </w:rPr>
              <w:t xml:space="preserve">3.4. </w:t>
            </w:r>
            <w:r w:rsidRPr="005F3E2B">
              <w:rPr>
                <w:sz w:val="26"/>
                <w:szCs w:val="26"/>
                <w:lang w:val="vi-VN"/>
              </w:rPr>
              <w:t xml:space="preserve">Thạc sĩ chuyên ngành y, dược; bác sĩ nội trú; bác sĩ chuyên khoa cấp I, dược sĩ chuyên khoa cấp I; bác sĩ, dược sĩ đại học </w:t>
            </w:r>
            <w:r w:rsidRPr="005F3E2B">
              <w:rPr>
                <w:sz w:val="26"/>
                <w:szCs w:val="26"/>
                <w:lang w:val="af-ZA"/>
              </w:rPr>
              <w:t xml:space="preserve">được tuyển dụng làm việc tại trạm Y tế xã, phường, thị </w:t>
            </w:r>
            <w:r w:rsidRPr="005F3E2B">
              <w:rPr>
                <w:sz w:val="26"/>
                <w:szCs w:val="26"/>
                <w:lang w:val="af-ZA"/>
              </w:rPr>
              <w:lastRenderedPageBreak/>
              <w:t xml:space="preserve">trấn; các cơ sở y tế công lập thuộc một số chuyên ngành như: Lao, Phong, Tâm thần, Pháp y, Giải phẫu bệnh, ngoài hưởng chính sách chung được quy định tại Điểm 3.1, Điểm 3.2, Điểm 3.3, Điều này thì được hỗ trợ thêm </w:t>
            </w:r>
            <w:r w:rsidRPr="005F3E2B">
              <w:rPr>
                <w:sz w:val="26"/>
                <w:szCs w:val="26"/>
                <w:lang w:val="sv-SE"/>
              </w:rPr>
              <w:t xml:space="preserve">45 </w:t>
            </w:r>
            <w:r w:rsidRPr="005F3E2B">
              <w:rPr>
                <w:sz w:val="26"/>
                <w:szCs w:val="26"/>
                <w:lang w:val="af-ZA"/>
              </w:rPr>
              <w:t>triệu đồng.</w:t>
            </w:r>
          </w:p>
          <w:p w14:paraId="6D84B73B" w14:textId="77777777" w:rsidR="005F3E2B" w:rsidRPr="005F3E2B" w:rsidRDefault="005F3E2B" w:rsidP="00F516B5">
            <w:pPr>
              <w:shd w:val="solid" w:color="FFFFFF" w:fill="auto"/>
              <w:spacing w:before="60" w:after="60" w:line="340" w:lineRule="exact"/>
              <w:jc w:val="both"/>
              <w:rPr>
                <w:sz w:val="26"/>
                <w:szCs w:val="26"/>
              </w:rPr>
            </w:pPr>
            <w:r w:rsidRPr="005F3E2B">
              <w:rPr>
                <w:sz w:val="26"/>
                <w:szCs w:val="26"/>
                <w:lang w:val="af-ZA"/>
              </w:rPr>
              <w:t>4. Tổng số bác sĩ, dược sĩ dự kiến thu hút: 298 người, trong đó: tuyến tỉnh 130 người; tuyến huyện 137 người; tuyến xã 31 người (có Phụ lục kèm theo).</w:t>
            </w:r>
            <w:r w:rsidRPr="005F3E2B">
              <w:rPr>
                <w:i/>
                <w:iCs/>
                <w:sz w:val="26"/>
                <w:szCs w:val="26"/>
                <w:lang w:val="af-ZA"/>
              </w:rPr>
              <w:t xml:space="preserve"> </w:t>
            </w:r>
          </w:p>
          <w:p w14:paraId="17764693" w14:textId="77777777" w:rsidR="005F3E2B" w:rsidRPr="005F3E2B" w:rsidRDefault="005F3E2B" w:rsidP="00F516B5">
            <w:pPr>
              <w:shd w:val="solid" w:color="FFFFFF" w:fill="auto"/>
              <w:spacing w:before="60" w:after="60" w:line="340" w:lineRule="exact"/>
              <w:jc w:val="both"/>
              <w:rPr>
                <w:sz w:val="26"/>
                <w:szCs w:val="26"/>
              </w:rPr>
            </w:pPr>
            <w:r w:rsidRPr="005F3E2B">
              <w:rPr>
                <w:sz w:val="26"/>
                <w:szCs w:val="26"/>
                <w:lang w:val="af-ZA"/>
              </w:rPr>
              <w:t xml:space="preserve">5. Trách nhiệm bồi hoàn kinh phí: Đối tượng được hưởng chính sách tại Nghị quyết này chịu trách nhiệm bồi hoàn 100% kinh phí hỗ trợ đã được hưởng cho ngân sách nhà nước; UBND tỉnh quy định cụ thể về việc bồi hoàn kinh phí hỗ trợ. </w:t>
            </w:r>
          </w:p>
          <w:p w14:paraId="2F7E3DDC" w14:textId="77777777" w:rsidR="005F3E2B" w:rsidRDefault="005F3E2B" w:rsidP="00F516B5">
            <w:pPr>
              <w:spacing w:before="60" w:after="60" w:line="340" w:lineRule="exact"/>
              <w:jc w:val="both"/>
            </w:pPr>
            <w:r w:rsidRPr="005F3E2B">
              <w:rPr>
                <w:sz w:val="26"/>
                <w:szCs w:val="26"/>
                <w:lang w:val="af-ZA"/>
              </w:rPr>
              <w:t>6. Nguồn kinh phí thực hiện: ngân sách tỉnh đảm bảo.</w:t>
            </w:r>
          </w:p>
          <w:p w14:paraId="6B2EF3EA" w14:textId="3C672BC7" w:rsidR="00AC7162" w:rsidRPr="002C4964" w:rsidRDefault="00AC7162" w:rsidP="00F516B5">
            <w:pPr>
              <w:spacing w:before="60" w:after="60" w:line="340" w:lineRule="exact"/>
              <w:jc w:val="both"/>
              <w:rPr>
                <w:sz w:val="26"/>
                <w:szCs w:val="26"/>
              </w:rPr>
            </w:pPr>
          </w:p>
        </w:tc>
        <w:tc>
          <w:tcPr>
            <w:tcW w:w="4961" w:type="dxa"/>
            <w:vAlign w:val="center"/>
          </w:tcPr>
          <w:p w14:paraId="02D087A8" w14:textId="77777777" w:rsidR="005F3E2B" w:rsidRPr="005F3E2B" w:rsidRDefault="005F3E2B" w:rsidP="00F516B5">
            <w:pPr>
              <w:spacing w:before="60" w:after="60" w:line="340" w:lineRule="exact"/>
              <w:jc w:val="both"/>
              <w:rPr>
                <w:rFonts w:ascii="Times New Roman Bold" w:hAnsi="Times New Roman Bold"/>
                <w:b/>
                <w:sz w:val="26"/>
                <w:szCs w:val="26"/>
                <w:lang w:val="vi-VN"/>
              </w:rPr>
            </w:pPr>
            <w:r w:rsidRPr="005F3E2B">
              <w:rPr>
                <w:b/>
                <w:sz w:val="26"/>
                <w:szCs w:val="26"/>
              </w:rPr>
              <w:lastRenderedPageBreak/>
              <w:t>Điều 1. Phạm</w:t>
            </w:r>
            <w:r w:rsidRPr="005F3E2B">
              <w:rPr>
                <w:b/>
                <w:sz w:val="26"/>
                <w:szCs w:val="26"/>
                <w:lang w:val="vi-VN"/>
              </w:rPr>
              <w:t xml:space="preserve"> vi điều chỉnh, đối tượng áp dụng</w:t>
            </w:r>
            <w:r w:rsidRPr="005F3E2B">
              <w:rPr>
                <w:b/>
                <w:sz w:val="26"/>
                <w:szCs w:val="26"/>
                <w:lang w:val="vi-VN"/>
              </w:rPr>
              <w:tab/>
            </w:r>
          </w:p>
          <w:p w14:paraId="14F0FBD8" w14:textId="77777777" w:rsidR="005F3E2B" w:rsidRPr="005F3E2B" w:rsidRDefault="005F3E2B" w:rsidP="00F516B5">
            <w:pPr>
              <w:spacing w:before="60" w:after="60" w:line="340" w:lineRule="exact"/>
              <w:jc w:val="both"/>
              <w:rPr>
                <w:sz w:val="26"/>
                <w:szCs w:val="26"/>
                <w:lang w:val="vi-VN"/>
              </w:rPr>
            </w:pPr>
            <w:r w:rsidRPr="005F3E2B">
              <w:rPr>
                <w:sz w:val="26"/>
                <w:szCs w:val="26"/>
                <w:lang w:val="vi-VN"/>
              </w:rPr>
              <w:t>1. Phạm vi điều chỉnh</w:t>
            </w:r>
          </w:p>
          <w:p w14:paraId="7BFA4FB4" w14:textId="77777777" w:rsidR="005F3E2B" w:rsidRPr="005F3E2B" w:rsidRDefault="005F3E2B" w:rsidP="00F516B5">
            <w:pPr>
              <w:spacing w:before="60" w:after="60" w:line="340" w:lineRule="exact"/>
              <w:jc w:val="both"/>
              <w:rPr>
                <w:spacing w:val="-4"/>
                <w:sz w:val="26"/>
                <w:szCs w:val="26"/>
                <w:lang w:val="vi-VN"/>
              </w:rPr>
            </w:pPr>
            <w:r w:rsidRPr="005F3E2B">
              <w:rPr>
                <w:spacing w:val="-4"/>
                <w:sz w:val="26"/>
                <w:szCs w:val="26"/>
                <w:lang w:val="vi-VN"/>
              </w:rPr>
              <w:t>Nghị quyết này quy định về chính sách khuyến khích bác sĩ, dược sĩ về công tác tại tỉnh Sơn La, giai đoạn 2026-2030.</w:t>
            </w:r>
          </w:p>
          <w:p w14:paraId="4CD0B31C" w14:textId="77777777" w:rsidR="005F3E2B" w:rsidRPr="005F3E2B" w:rsidRDefault="005F3E2B" w:rsidP="00F516B5">
            <w:pPr>
              <w:spacing w:before="60" w:after="60" w:line="340" w:lineRule="exact"/>
              <w:jc w:val="both"/>
              <w:rPr>
                <w:spacing w:val="-4"/>
                <w:sz w:val="26"/>
                <w:szCs w:val="26"/>
                <w:lang w:val="vi-VN"/>
              </w:rPr>
            </w:pPr>
            <w:r w:rsidRPr="005F3E2B">
              <w:rPr>
                <w:spacing w:val="-4"/>
                <w:sz w:val="26"/>
                <w:szCs w:val="26"/>
                <w:lang w:val="vi-VN"/>
              </w:rPr>
              <w:t>2. Đối tượng áp dụng</w:t>
            </w:r>
          </w:p>
          <w:p w14:paraId="7D7429C9" w14:textId="399E9B7B" w:rsidR="005F3E2B" w:rsidRPr="005F3E2B" w:rsidRDefault="005F3E2B" w:rsidP="00F516B5">
            <w:pPr>
              <w:spacing w:before="60" w:after="60" w:line="340" w:lineRule="exact"/>
              <w:jc w:val="both"/>
              <w:rPr>
                <w:sz w:val="26"/>
                <w:szCs w:val="26"/>
                <w:lang w:val="vi-VN"/>
              </w:rPr>
            </w:pPr>
            <w:r w:rsidRPr="005F3E2B">
              <w:rPr>
                <w:sz w:val="26"/>
                <w:szCs w:val="26"/>
                <w:lang w:val="vi-VN"/>
              </w:rPr>
              <w:t>a)</w:t>
            </w:r>
            <w:r w:rsidRPr="005F3E2B">
              <w:rPr>
                <w:sz w:val="26"/>
                <w:szCs w:val="26"/>
              </w:rPr>
              <w:t xml:space="preserve"> Thạc sĩ chuyên ngành y, dược; bác sĩ nội trú; bác sĩ chuyên khoa cấp I, dược sĩ chuyên khoa cấp I</w:t>
            </w:r>
            <w:r w:rsidRPr="005F3E2B">
              <w:rPr>
                <w:sz w:val="26"/>
                <w:szCs w:val="26"/>
                <w:lang w:val="vi-VN"/>
              </w:rPr>
              <w:t xml:space="preserve">; </w:t>
            </w:r>
            <w:r w:rsidRPr="005F3E2B">
              <w:rPr>
                <w:sz w:val="26"/>
                <w:szCs w:val="26"/>
              </w:rPr>
              <w:t xml:space="preserve">Bác sĩ, gồm: Bác sĩ đa khoa, Bác sĩ y khoa, Bác sĩ Răng - Hàm - Mặt, Bác sĩ Y </w:t>
            </w:r>
            <w:r w:rsidRPr="005F3E2B">
              <w:rPr>
                <w:sz w:val="26"/>
                <w:szCs w:val="26"/>
              </w:rPr>
              <w:lastRenderedPageBreak/>
              <w:t>học cổ truyền, Bác sĩ Y học dự phòng (</w:t>
            </w:r>
            <w:r w:rsidR="0041196C">
              <w:rPr>
                <w:sz w:val="26"/>
                <w:szCs w:val="26"/>
              </w:rPr>
              <w:t xml:space="preserve">hệ chính quy </w:t>
            </w:r>
            <w:r w:rsidRPr="005F3E2B">
              <w:rPr>
                <w:sz w:val="26"/>
                <w:szCs w:val="26"/>
              </w:rPr>
              <w:t>học tập trung 06 năm)</w:t>
            </w:r>
            <w:r w:rsidRPr="005F3E2B">
              <w:rPr>
                <w:sz w:val="26"/>
                <w:szCs w:val="26"/>
                <w:lang w:val="vi-VN"/>
              </w:rPr>
              <w:t>;</w:t>
            </w:r>
            <w:r w:rsidRPr="005F3E2B">
              <w:rPr>
                <w:sz w:val="26"/>
                <w:szCs w:val="26"/>
              </w:rPr>
              <w:t xml:space="preserve"> Dược sĩ đại học chính quy (học tập trung 05 năm).</w:t>
            </w:r>
          </w:p>
          <w:p w14:paraId="6C740472" w14:textId="77777777" w:rsidR="005F3E2B" w:rsidRPr="005F3E2B" w:rsidRDefault="005F3E2B" w:rsidP="00F516B5">
            <w:pPr>
              <w:spacing w:before="60" w:after="60" w:line="340" w:lineRule="exact"/>
              <w:jc w:val="both"/>
              <w:rPr>
                <w:sz w:val="26"/>
                <w:szCs w:val="26"/>
                <w:lang w:val="vi-VN"/>
              </w:rPr>
            </w:pPr>
            <w:r w:rsidRPr="005F3E2B">
              <w:rPr>
                <w:sz w:val="26"/>
                <w:szCs w:val="26"/>
                <w:lang w:val="vi-VN"/>
              </w:rPr>
              <w:t>b) Các cơ quan, tổ chức, cá nhân có liên quan.</w:t>
            </w:r>
          </w:p>
          <w:p w14:paraId="587DFF0F" w14:textId="77777777" w:rsidR="005F3E2B" w:rsidRPr="005F3E2B" w:rsidRDefault="005F3E2B" w:rsidP="00F516B5">
            <w:pPr>
              <w:spacing w:before="60" w:after="60" w:line="340" w:lineRule="exact"/>
              <w:jc w:val="both"/>
              <w:rPr>
                <w:b/>
                <w:sz w:val="26"/>
                <w:szCs w:val="26"/>
                <w:lang w:val="vi-VN"/>
              </w:rPr>
            </w:pPr>
            <w:r w:rsidRPr="005F3E2B">
              <w:rPr>
                <w:b/>
                <w:sz w:val="26"/>
                <w:szCs w:val="26"/>
                <w:lang w:val="vi-VN"/>
              </w:rPr>
              <w:t>Điều 2. Mức hỗ trợ, điều kiện hỗ trợ, trách nhiệm bồi hoàn kinh phí và nguồn kinh phí</w:t>
            </w:r>
          </w:p>
          <w:p w14:paraId="74AEBD7C" w14:textId="77777777" w:rsidR="005F3E2B" w:rsidRPr="005F3E2B" w:rsidRDefault="005F3E2B" w:rsidP="00F516B5">
            <w:pPr>
              <w:spacing w:before="60" w:after="60" w:line="340" w:lineRule="exact"/>
              <w:jc w:val="both"/>
              <w:rPr>
                <w:bCs/>
                <w:sz w:val="26"/>
                <w:szCs w:val="26"/>
                <w:lang w:val="vi-VN"/>
              </w:rPr>
            </w:pPr>
            <w:r w:rsidRPr="005F3E2B">
              <w:rPr>
                <w:bCs/>
                <w:sz w:val="26"/>
                <w:szCs w:val="26"/>
                <w:lang w:val="vi-VN"/>
              </w:rPr>
              <w:t>1. Mức hỗ trợ</w:t>
            </w:r>
          </w:p>
          <w:p w14:paraId="6EA8327C" w14:textId="77777777" w:rsidR="005F3E2B" w:rsidRPr="005F3E2B" w:rsidRDefault="005F3E2B" w:rsidP="00F516B5">
            <w:pPr>
              <w:spacing w:before="60" w:after="60" w:line="340" w:lineRule="exact"/>
              <w:jc w:val="both"/>
              <w:rPr>
                <w:bCs/>
                <w:sz w:val="26"/>
                <w:szCs w:val="26"/>
                <w:lang w:val="vi-VN"/>
              </w:rPr>
            </w:pPr>
            <w:r w:rsidRPr="005F3E2B">
              <w:rPr>
                <w:bCs/>
                <w:sz w:val="26"/>
                <w:szCs w:val="26"/>
                <w:lang w:val="vi-VN"/>
              </w:rPr>
              <w:t>a) Thạc sĩ chuyên ngành y, dược; bác sĩ nội trú; bác sĩ chuyên khoa cấp I, dược sĩ chuyên khoa cấp I: 160 triệu đồng.</w:t>
            </w:r>
          </w:p>
          <w:p w14:paraId="45A5A360" w14:textId="77777777" w:rsidR="005F3E2B" w:rsidRPr="005F3E2B" w:rsidRDefault="005F3E2B" w:rsidP="00F516B5">
            <w:pPr>
              <w:spacing w:before="60" w:after="60" w:line="340" w:lineRule="exact"/>
              <w:jc w:val="both"/>
              <w:rPr>
                <w:sz w:val="26"/>
                <w:szCs w:val="26"/>
                <w:lang w:val="vi-VN"/>
              </w:rPr>
            </w:pPr>
            <w:r w:rsidRPr="005F3E2B">
              <w:rPr>
                <w:bCs/>
                <w:sz w:val="26"/>
                <w:szCs w:val="26"/>
                <w:lang w:val="vi-VN"/>
              </w:rPr>
              <w:t>b)</w:t>
            </w:r>
            <w:r w:rsidRPr="005F3E2B">
              <w:rPr>
                <w:b/>
                <w:sz w:val="26"/>
                <w:szCs w:val="26"/>
                <w:lang w:val="vi-VN"/>
              </w:rPr>
              <w:t xml:space="preserve"> </w:t>
            </w:r>
            <w:r w:rsidRPr="005F3E2B">
              <w:rPr>
                <w:bCs/>
                <w:sz w:val="26"/>
                <w:szCs w:val="26"/>
                <w:lang w:val="vi-VN"/>
              </w:rPr>
              <w:t>Bác sĩ (học tập trung 06 năm) gồm các chuyên ngành:</w:t>
            </w:r>
            <w:r w:rsidRPr="005F3E2B">
              <w:rPr>
                <w:b/>
                <w:sz w:val="26"/>
                <w:szCs w:val="26"/>
                <w:lang w:val="vi-VN"/>
              </w:rPr>
              <w:t xml:space="preserve"> </w:t>
            </w:r>
            <w:r w:rsidRPr="005F3E2B">
              <w:rPr>
                <w:sz w:val="26"/>
                <w:szCs w:val="26"/>
              </w:rPr>
              <w:t>Bác sĩ đa khoa, Bác sĩ y khoa, Bác sĩ Răng - Hàm - Mặt, Bác sĩ Y học cổ truyền, Bác sĩ Y học dự phòng</w:t>
            </w:r>
            <w:r w:rsidRPr="005F3E2B">
              <w:rPr>
                <w:sz w:val="26"/>
                <w:szCs w:val="26"/>
                <w:lang w:val="vi-VN"/>
              </w:rPr>
              <w:t>: Tốt nghiệp loại giỏi: 140 triệu đồng; tốt nghiệp loại khá: 120 triệu đồng; tốt nghiệp loại trung bình khá và trung bình: 90 triệu đồng.</w:t>
            </w:r>
          </w:p>
          <w:p w14:paraId="7E797C1A" w14:textId="77777777" w:rsidR="005F3E2B" w:rsidRPr="005F3E2B" w:rsidRDefault="005F3E2B" w:rsidP="00F516B5">
            <w:pPr>
              <w:spacing w:before="60" w:after="60" w:line="340" w:lineRule="exact"/>
              <w:jc w:val="both"/>
              <w:rPr>
                <w:sz w:val="26"/>
                <w:szCs w:val="26"/>
                <w:lang w:val="vi-VN"/>
              </w:rPr>
            </w:pPr>
            <w:r w:rsidRPr="005F3E2B">
              <w:rPr>
                <w:sz w:val="26"/>
                <w:szCs w:val="26"/>
                <w:lang w:val="vi-VN"/>
              </w:rPr>
              <w:t xml:space="preserve">c) </w:t>
            </w:r>
            <w:r w:rsidRPr="005F3E2B">
              <w:rPr>
                <w:sz w:val="26"/>
                <w:szCs w:val="26"/>
              </w:rPr>
              <w:t>Dược sĩ đại học chính quy (học tập trung 05 năm)</w:t>
            </w:r>
            <w:r w:rsidRPr="005F3E2B">
              <w:rPr>
                <w:sz w:val="26"/>
                <w:szCs w:val="26"/>
                <w:lang w:val="vi-VN"/>
              </w:rPr>
              <w:t xml:space="preserve">: Tốt nghiệp loại giỏi: 120 triệu </w:t>
            </w:r>
            <w:r w:rsidRPr="005F3E2B">
              <w:rPr>
                <w:sz w:val="26"/>
                <w:szCs w:val="26"/>
                <w:lang w:val="vi-VN"/>
              </w:rPr>
              <w:lastRenderedPageBreak/>
              <w:t>đồng; tốt nghiệp loại khá: 90 triệu đồng; tốt nghiệp loại trung bình khá và trung bình: 70 triệu đồng.</w:t>
            </w:r>
          </w:p>
          <w:p w14:paraId="159AF6AC" w14:textId="77777777" w:rsidR="005F3E2B" w:rsidRPr="005F3E2B" w:rsidRDefault="005F3E2B" w:rsidP="00F516B5">
            <w:pPr>
              <w:spacing w:before="60" w:after="60" w:line="340" w:lineRule="exact"/>
              <w:jc w:val="both"/>
              <w:rPr>
                <w:color w:val="000000"/>
                <w:sz w:val="26"/>
                <w:szCs w:val="26"/>
                <w:lang w:val="vi-VN"/>
              </w:rPr>
            </w:pPr>
            <w:r w:rsidRPr="005F3E2B">
              <w:rPr>
                <w:sz w:val="26"/>
                <w:szCs w:val="26"/>
                <w:lang w:val="vi-VN"/>
              </w:rPr>
              <w:t xml:space="preserve">d) Bác sĩ, dược sĩ thuộc các điểm a, b,c, khoản 1 điều này nếu </w:t>
            </w:r>
            <w:r w:rsidRPr="005F3E2B">
              <w:rPr>
                <w:color w:val="000000"/>
                <w:sz w:val="26"/>
                <w:szCs w:val="26"/>
              </w:rPr>
              <w:t>được tuyển dụng vào làm việc tại Trạm y tế xã/phường hoặc các cơ sở y tế công lập thuộc</w:t>
            </w:r>
            <w:r w:rsidRPr="005F3E2B">
              <w:rPr>
                <w:color w:val="000000"/>
                <w:sz w:val="26"/>
                <w:szCs w:val="26"/>
                <w:lang w:val="vi-VN"/>
              </w:rPr>
              <w:t xml:space="preserve"> lĩnh vực</w:t>
            </w:r>
            <w:r w:rsidRPr="005F3E2B">
              <w:rPr>
                <w:color w:val="000000"/>
                <w:sz w:val="26"/>
                <w:szCs w:val="26"/>
              </w:rPr>
              <w:t xml:space="preserve"> Lao, Phong, Tâm thần, Pháp y, Giải phẫu bệnh, ngoài hưởng chính sách chung còn được hỗ trợ thêm: 70</w:t>
            </w:r>
            <w:r w:rsidRPr="005F3E2B">
              <w:rPr>
                <w:color w:val="000000"/>
                <w:sz w:val="26"/>
                <w:szCs w:val="26"/>
                <w:lang w:val="vi-VN"/>
              </w:rPr>
              <w:t xml:space="preserve"> </w:t>
            </w:r>
            <w:r w:rsidRPr="005F3E2B">
              <w:rPr>
                <w:color w:val="000000"/>
                <w:sz w:val="26"/>
                <w:szCs w:val="26"/>
              </w:rPr>
              <w:t>triệu</w:t>
            </w:r>
            <w:r w:rsidRPr="005F3E2B">
              <w:rPr>
                <w:color w:val="000000"/>
                <w:sz w:val="26"/>
                <w:szCs w:val="26"/>
                <w:lang w:val="vi-VN"/>
              </w:rPr>
              <w:t xml:space="preserve"> đồng</w:t>
            </w:r>
            <w:r w:rsidRPr="005F3E2B">
              <w:rPr>
                <w:color w:val="000000"/>
                <w:sz w:val="26"/>
                <w:szCs w:val="26"/>
              </w:rPr>
              <w:t>/người.</w:t>
            </w:r>
          </w:p>
          <w:p w14:paraId="74F5D675" w14:textId="77777777" w:rsidR="005F3E2B" w:rsidRPr="005F3E2B" w:rsidRDefault="005F3E2B" w:rsidP="00F516B5">
            <w:pPr>
              <w:spacing w:before="60" w:after="60" w:line="340" w:lineRule="exact"/>
              <w:jc w:val="both"/>
              <w:rPr>
                <w:color w:val="000000"/>
                <w:sz w:val="26"/>
                <w:szCs w:val="26"/>
                <w:lang w:val="vi-VN"/>
              </w:rPr>
            </w:pPr>
            <w:r w:rsidRPr="005F3E2B">
              <w:rPr>
                <w:color w:val="000000"/>
                <w:sz w:val="26"/>
                <w:szCs w:val="26"/>
                <w:lang w:val="vi-VN"/>
              </w:rPr>
              <w:t>2. Điều kiện hỗ trợ</w:t>
            </w:r>
          </w:p>
          <w:p w14:paraId="16314CA1" w14:textId="77777777" w:rsidR="005F3E2B" w:rsidRPr="005F3E2B" w:rsidRDefault="005F3E2B" w:rsidP="00F516B5">
            <w:pPr>
              <w:spacing w:before="60" w:after="60" w:line="340" w:lineRule="exact"/>
              <w:jc w:val="both"/>
              <w:rPr>
                <w:color w:val="000000"/>
                <w:sz w:val="26"/>
                <w:szCs w:val="26"/>
                <w:lang w:val="vi-VN"/>
              </w:rPr>
            </w:pPr>
            <w:r w:rsidRPr="005F3E2B">
              <w:rPr>
                <w:color w:val="000000"/>
                <w:sz w:val="26"/>
                <w:szCs w:val="26"/>
                <w:lang w:val="vi-VN"/>
              </w:rPr>
              <w:t xml:space="preserve">a) Đối tượng quy định tại khoản 2, điều 1 Nghị quyết này có nguyện vọng, được tuyển dụng và cam kết làm việc ít nhất 05 năm tại các đơn vị sự nghiệp công lập thuộc lĩnh vực y tế trên địa bàn tỉnh Sơn La. </w:t>
            </w:r>
          </w:p>
          <w:p w14:paraId="7C55755B" w14:textId="77777777" w:rsidR="005F3E2B" w:rsidRPr="005F3E2B" w:rsidRDefault="005F3E2B" w:rsidP="00F516B5">
            <w:pPr>
              <w:spacing w:before="60" w:after="60" w:line="340" w:lineRule="exact"/>
              <w:jc w:val="both"/>
              <w:rPr>
                <w:color w:val="000000"/>
                <w:sz w:val="26"/>
                <w:szCs w:val="26"/>
                <w:lang w:val="vi-VN"/>
              </w:rPr>
            </w:pPr>
            <w:r w:rsidRPr="005F3E2B">
              <w:rPr>
                <w:color w:val="000000"/>
                <w:sz w:val="26"/>
                <w:szCs w:val="26"/>
                <w:lang w:val="vi-VN"/>
              </w:rPr>
              <w:t>b) Mỗi đối tượng chỉ được hỗ trợ một lần theo chính sách này.</w:t>
            </w:r>
          </w:p>
          <w:p w14:paraId="75841F17" w14:textId="77777777" w:rsidR="005F3E2B" w:rsidRPr="005F3E2B" w:rsidRDefault="005F3E2B" w:rsidP="00F516B5">
            <w:pPr>
              <w:spacing w:before="60" w:after="60" w:line="340" w:lineRule="exact"/>
              <w:jc w:val="both"/>
              <w:rPr>
                <w:color w:val="000000"/>
                <w:sz w:val="26"/>
                <w:szCs w:val="26"/>
                <w:lang w:val="vi-VN"/>
              </w:rPr>
            </w:pPr>
            <w:r w:rsidRPr="005F3E2B">
              <w:rPr>
                <w:color w:val="000000"/>
                <w:sz w:val="26"/>
                <w:szCs w:val="26"/>
                <w:lang w:val="vi-VN"/>
              </w:rPr>
              <w:t>3. Trách nhiệm bồi hoàn kinh phí</w:t>
            </w:r>
          </w:p>
          <w:p w14:paraId="68A99915" w14:textId="77777777" w:rsidR="005F3E2B" w:rsidRPr="005F3E2B" w:rsidRDefault="005F3E2B" w:rsidP="00F516B5">
            <w:pPr>
              <w:spacing w:before="60" w:after="60" w:line="340" w:lineRule="exact"/>
              <w:jc w:val="both"/>
              <w:rPr>
                <w:color w:val="000000"/>
                <w:sz w:val="26"/>
                <w:szCs w:val="26"/>
                <w:lang w:val="vi-VN"/>
              </w:rPr>
            </w:pPr>
            <w:r w:rsidRPr="005F3E2B">
              <w:rPr>
                <w:color w:val="000000"/>
                <w:sz w:val="26"/>
                <w:szCs w:val="26"/>
                <w:lang w:val="vi-VN"/>
              </w:rPr>
              <w:t xml:space="preserve">a) Đối tượng được hưởng chính sách tại Nghị quyết này chịu trách nhiệm bồi hoàn 100% </w:t>
            </w:r>
            <w:r w:rsidRPr="005F3E2B">
              <w:rPr>
                <w:color w:val="000000"/>
                <w:sz w:val="26"/>
                <w:szCs w:val="26"/>
                <w:lang w:val="vi-VN"/>
              </w:rPr>
              <w:lastRenderedPageBreak/>
              <w:t>kinh phí hỗ trợ đã được hưởng vào ngân sách nhà nước trong trường hợp không thực hiện đúng thời gian làm việc đã cam kết.</w:t>
            </w:r>
          </w:p>
          <w:p w14:paraId="4D62B1D7" w14:textId="77777777" w:rsidR="005F3E2B" w:rsidRPr="005F3E2B" w:rsidRDefault="005F3E2B" w:rsidP="00F516B5">
            <w:pPr>
              <w:spacing w:before="60" w:after="60" w:line="340" w:lineRule="exact"/>
              <w:jc w:val="both"/>
              <w:rPr>
                <w:color w:val="000000"/>
                <w:sz w:val="26"/>
                <w:szCs w:val="26"/>
                <w:lang w:val="vi-VN"/>
              </w:rPr>
            </w:pPr>
            <w:r w:rsidRPr="005F3E2B">
              <w:rPr>
                <w:color w:val="000000"/>
                <w:sz w:val="26"/>
                <w:szCs w:val="26"/>
                <w:lang w:val="vi-VN"/>
              </w:rPr>
              <w:t>b) Uỷ ban nhân dân tỉnh quy định cụ thể về việc bồi hoàn kinh phí hỗ trợ.</w:t>
            </w:r>
          </w:p>
          <w:p w14:paraId="0A2E6F57" w14:textId="2B722B20" w:rsidR="00AC7162" w:rsidRPr="009B0513" w:rsidRDefault="005F3E2B" w:rsidP="00F516B5">
            <w:pPr>
              <w:spacing w:before="60" w:after="60" w:line="340" w:lineRule="exact"/>
              <w:jc w:val="both"/>
              <w:rPr>
                <w:color w:val="000000"/>
                <w:sz w:val="26"/>
                <w:szCs w:val="26"/>
                <w:lang w:val="vi-VN"/>
              </w:rPr>
            </w:pPr>
            <w:r w:rsidRPr="005F3E2B">
              <w:rPr>
                <w:color w:val="000000"/>
                <w:sz w:val="26"/>
                <w:szCs w:val="26"/>
                <w:lang w:val="vi-VN"/>
              </w:rPr>
              <w:t>4. Nguồn kinh phí: Ngân sách tỉnh đảm bảo.</w:t>
            </w:r>
          </w:p>
        </w:tc>
        <w:tc>
          <w:tcPr>
            <w:tcW w:w="4537" w:type="dxa"/>
            <w:vAlign w:val="center"/>
          </w:tcPr>
          <w:p w14:paraId="56ECAEDE" w14:textId="77777777" w:rsidR="00AC7162" w:rsidRDefault="009B0513" w:rsidP="00F516B5">
            <w:pPr>
              <w:spacing w:before="60" w:after="60" w:line="340" w:lineRule="exact"/>
              <w:jc w:val="both"/>
              <w:outlineLvl w:val="1"/>
              <w:rPr>
                <w:sz w:val="26"/>
                <w:szCs w:val="26"/>
              </w:rPr>
            </w:pPr>
            <w:r>
              <w:rPr>
                <w:sz w:val="26"/>
                <w:szCs w:val="26"/>
              </w:rPr>
              <w:lastRenderedPageBreak/>
              <w:t xml:space="preserve">- </w:t>
            </w:r>
            <w:r w:rsidRPr="009B0513">
              <w:rPr>
                <w:sz w:val="26"/>
                <w:szCs w:val="26"/>
              </w:rPr>
              <w:t>Việc điều chỉnh, sắp xếp lại bố cục và nội dung các điều của dự thảo Nghị quyết được thực hiện nhằm bảo đảm sự phù hợp với quy định của pháp luật hiện hành và yêu cầu của công tác xây dựng văn bản quy phạm pháp luậ</w:t>
            </w:r>
            <w:r>
              <w:rPr>
                <w:sz w:val="26"/>
                <w:szCs w:val="26"/>
              </w:rPr>
              <w:t>t,</w:t>
            </w:r>
            <w:r w:rsidRPr="009B0513">
              <w:rPr>
                <w:sz w:val="26"/>
                <w:szCs w:val="26"/>
              </w:rPr>
              <w:t xml:space="preserve"> giúp hệ thống hóa các quy định theo trình tự logic, khoa học, bảo đảm tính thống nhất, rõ ràng và dễ áp dụng. Đồng thời, việc thay đổi bố cục, nội dung các điều cũng nhằm tiếp thu ý kiến tham gia của các cơ quan, đơn vị liên quan, làm rõ đối tượng, </w:t>
            </w:r>
            <w:r w:rsidRPr="009B0513">
              <w:rPr>
                <w:sz w:val="26"/>
                <w:szCs w:val="26"/>
              </w:rPr>
              <w:lastRenderedPageBreak/>
              <w:t>phạm vi, nội dung chính sách và trách nhiệm tổ chức thực hiện, qua đó nâng cao tính khả thi và hiệu quả của nghị quyết sau khi được ban hành.</w:t>
            </w:r>
          </w:p>
          <w:p w14:paraId="4BB30E29" w14:textId="77777777" w:rsidR="00F516B5" w:rsidRDefault="009B0513" w:rsidP="00F516B5">
            <w:pPr>
              <w:spacing w:before="60" w:after="60" w:line="340" w:lineRule="exact"/>
              <w:jc w:val="both"/>
              <w:outlineLvl w:val="1"/>
              <w:rPr>
                <w:spacing w:val="-2"/>
                <w:sz w:val="26"/>
                <w:szCs w:val="26"/>
              </w:rPr>
            </w:pPr>
            <w:r w:rsidRPr="009B0513">
              <w:rPr>
                <w:bCs/>
                <w:spacing w:val="-2"/>
                <w:sz w:val="26"/>
                <w:szCs w:val="26"/>
                <w:lang w:val="af-ZA"/>
              </w:rPr>
              <w:t xml:space="preserve">- </w:t>
            </w:r>
            <w:r w:rsidRPr="009B0513">
              <w:rPr>
                <w:bCs/>
                <w:spacing w:val="-2"/>
                <w:sz w:val="26"/>
                <w:szCs w:val="26"/>
                <w:lang w:val="af-ZA"/>
              </w:rPr>
              <w:t>Trong giai đoạn 2020-2025 UBND</w:t>
            </w:r>
            <w:r w:rsidRPr="009B0513">
              <w:rPr>
                <w:bCs/>
                <w:spacing w:val="-2"/>
                <w:sz w:val="26"/>
                <w:szCs w:val="26"/>
                <w:lang w:val="vi-VN"/>
              </w:rPr>
              <w:t xml:space="preserve"> tỉnh đã chỉ đạo </w:t>
            </w:r>
            <w:r w:rsidRPr="009B0513">
              <w:rPr>
                <w:bCs/>
                <w:spacing w:val="-2"/>
                <w:sz w:val="26"/>
                <w:szCs w:val="26"/>
                <w:lang w:val="af-ZA"/>
              </w:rPr>
              <w:t>ngành y tế triển</w:t>
            </w:r>
            <w:r w:rsidRPr="009B0513">
              <w:rPr>
                <w:bCs/>
                <w:spacing w:val="-2"/>
                <w:sz w:val="26"/>
                <w:szCs w:val="26"/>
                <w:lang w:val="vi-VN"/>
              </w:rPr>
              <w:t xml:space="preserve"> khai thực hiện Nghị quyết, tổ chức tuyển dụng viên chức theo quy đ</w:t>
            </w:r>
            <w:r w:rsidRPr="009B0513">
              <w:rPr>
                <w:bCs/>
                <w:spacing w:val="-2"/>
                <w:sz w:val="26"/>
                <w:szCs w:val="26"/>
              </w:rPr>
              <w:t>ị</w:t>
            </w:r>
            <w:r w:rsidRPr="009B0513">
              <w:rPr>
                <w:bCs/>
                <w:spacing w:val="-2"/>
                <w:sz w:val="26"/>
                <w:szCs w:val="26"/>
                <w:lang w:val="vi-VN"/>
              </w:rPr>
              <w:t xml:space="preserve">nh và </w:t>
            </w:r>
            <w:r w:rsidRPr="009B0513">
              <w:rPr>
                <w:bCs/>
                <w:spacing w:val="-2"/>
                <w:sz w:val="26"/>
                <w:szCs w:val="26"/>
                <w:lang w:val="af-ZA"/>
              </w:rPr>
              <w:t xml:space="preserve">đã thu hút được </w:t>
            </w:r>
            <w:r w:rsidRPr="009B0513">
              <w:rPr>
                <w:b/>
                <w:spacing w:val="-2"/>
                <w:sz w:val="26"/>
                <w:szCs w:val="26"/>
                <w:lang w:val="af-ZA"/>
              </w:rPr>
              <w:t xml:space="preserve">117/298 </w:t>
            </w:r>
            <w:r w:rsidRPr="009B0513">
              <w:rPr>
                <w:bCs/>
                <w:spacing w:val="-2"/>
                <w:sz w:val="26"/>
                <w:szCs w:val="26"/>
                <w:lang w:val="af-ZA"/>
              </w:rPr>
              <w:t>bác sĩ, dược sĩ (</w:t>
            </w:r>
            <w:r w:rsidRPr="009B0513">
              <w:rPr>
                <w:bCs/>
                <w:i/>
                <w:iCs/>
                <w:spacing w:val="-2"/>
                <w:sz w:val="26"/>
                <w:szCs w:val="26"/>
                <w:lang w:val="af-ZA"/>
              </w:rPr>
              <w:t>trong đó có 105 bác sĩ và 12 dược sĩ</w:t>
            </w:r>
            <w:r w:rsidRPr="009B0513">
              <w:rPr>
                <w:bCs/>
                <w:spacing w:val="-2"/>
                <w:sz w:val="26"/>
                <w:szCs w:val="26"/>
                <w:lang w:val="af-ZA"/>
              </w:rPr>
              <w:t xml:space="preserve">) đủ điều kiện hưởng chính sách theo </w:t>
            </w:r>
            <w:r w:rsidRPr="009B0513">
              <w:rPr>
                <w:spacing w:val="-2"/>
                <w:sz w:val="26"/>
                <w:szCs w:val="26"/>
              </w:rPr>
              <w:t xml:space="preserve">Nghị quyết số 122/2019/NQ-HĐND, đạt 39,26% tổng số bác sĩ, dược sĩ cần thu hút cả giai đoạn; tổng kinh phí hỗ trợ là </w:t>
            </w:r>
            <w:r w:rsidRPr="009B0513">
              <w:rPr>
                <w:b/>
                <w:bCs/>
                <w:spacing w:val="-2"/>
                <w:sz w:val="26"/>
                <w:szCs w:val="26"/>
              </w:rPr>
              <w:t>8.580 triệu đồng</w:t>
            </w:r>
            <w:r w:rsidRPr="009B0513">
              <w:rPr>
                <w:spacing w:val="-2"/>
                <w:sz w:val="26"/>
                <w:szCs w:val="26"/>
              </w:rPr>
              <w:t>. Trong đó chia theo tuyến:</w:t>
            </w:r>
          </w:p>
          <w:p w14:paraId="236DDC43" w14:textId="2F331C27" w:rsidR="009B0513" w:rsidRPr="00F516B5" w:rsidRDefault="009B0513" w:rsidP="00F516B5">
            <w:pPr>
              <w:spacing w:before="60" w:after="60" w:line="340" w:lineRule="exact"/>
              <w:jc w:val="both"/>
              <w:outlineLvl w:val="1"/>
              <w:rPr>
                <w:spacing w:val="-2"/>
                <w:sz w:val="26"/>
                <w:szCs w:val="26"/>
              </w:rPr>
            </w:pPr>
            <w:r w:rsidRPr="009B0513">
              <w:rPr>
                <w:spacing w:val="2"/>
                <w:sz w:val="26"/>
                <w:szCs w:val="26"/>
              </w:rPr>
              <w:t>+</w:t>
            </w:r>
            <w:r w:rsidRPr="009B0513">
              <w:rPr>
                <w:spacing w:val="2"/>
                <w:sz w:val="26"/>
                <w:szCs w:val="26"/>
              </w:rPr>
              <w:t xml:space="preserve"> Tuyến tỉnh: Thu hút được 59/130 bác sĩ, dược sĩ, đạt 45</w:t>
            </w:r>
            <w:proofErr w:type="gramStart"/>
            <w:r w:rsidRPr="009B0513">
              <w:rPr>
                <w:spacing w:val="2"/>
                <w:sz w:val="26"/>
                <w:szCs w:val="26"/>
              </w:rPr>
              <w:t>,38</w:t>
            </w:r>
            <w:proofErr w:type="gramEnd"/>
            <w:r w:rsidRPr="009B0513">
              <w:rPr>
                <w:spacing w:val="2"/>
                <w:sz w:val="26"/>
                <w:szCs w:val="26"/>
              </w:rPr>
              <w:t>% tổng số chỉ tiêu được giao tại Nghị quyết số 122/2019/NQ-HĐND.</w:t>
            </w:r>
          </w:p>
          <w:p w14:paraId="48A7C46A" w14:textId="52168C39" w:rsidR="009B0513" w:rsidRPr="009B0513" w:rsidRDefault="009B0513" w:rsidP="00F516B5">
            <w:pPr>
              <w:spacing w:before="60" w:after="60" w:line="340" w:lineRule="exact"/>
              <w:jc w:val="both"/>
              <w:outlineLvl w:val="1"/>
              <w:rPr>
                <w:spacing w:val="2"/>
                <w:sz w:val="26"/>
                <w:szCs w:val="26"/>
              </w:rPr>
            </w:pPr>
            <w:r w:rsidRPr="009B0513">
              <w:rPr>
                <w:spacing w:val="2"/>
                <w:sz w:val="26"/>
                <w:szCs w:val="26"/>
              </w:rPr>
              <w:t>+</w:t>
            </w:r>
            <w:r w:rsidRPr="009B0513">
              <w:rPr>
                <w:spacing w:val="2"/>
                <w:sz w:val="26"/>
                <w:szCs w:val="26"/>
              </w:rPr>
              <w:t xml:space="preserve"> Tuyến huyện: Thu hút được 57/137 bác sĩ, dược sĩ, đạt 41</w:t>
            </w:r>
            <w:proofErr w:type="gramStart"/>
            <w:r w:rsidRPr="009B0513">
              <w:rPr>
                <w:spacing w:val="2"/>
                <w:sz w:val="26"/>
                <w:szCs w:val="26"/>
              </w:rPr>
              <w:t>,61</w:t>
            </w:r>
            <w:proofErr w:type="gramEnd"/>
            <w:r w:rsidRPr="009B0513">
              <w:rPr>
                <w:spacing w:val="2"/>
                <w:sz w:val="26"/>
                <w:szCs w:val="26"/>
              </w:rPr>
              <w:t xml:space="preserve">% tổng số chỉ tiêu được giao tại Nghị quyết số </w:t>
            </w:r>
            <w:r w:rsidRPr="009B0513">
              <w:rPr>
                <w:spacing w:val="2"/>
                <w:sz w:val="26"/>
                <w:szCs w:val="26"/>
              </w:rPr>
              <w:lastRenderedPageBreak/>
              <w:t>122/2019/NQ-HĐND.</w:t>
            </w:r>
          </w:p>
          <w:p w14:paraId="61691A51" w14:textId="77777777" w:rsidR="009B0513" w:rsidRPr="009B0513" w:rsidRDefault="009B0513" w:rsidP="00F516B5">
            <w:pPr>
              <w:spacing w:before="60" w:after="60" w:line="340" w:lineRule="exact"/>
              <w:jc w:val="both"/>
              <w:outlineLvl w:val="1"/>
              <w:rPr>
                <w:spacing w:val="2"/>
                <w:sz w:val="26"/>
                <w:szCs w:val="26"/>
              </w:rPr>
            </w:pPr>
            <w:r w:rsidRPr="009B0513">
              <w:rPr>
                <w:spacing w:val="2"/>
                <w:sz w:val="26"/>
                <w:szCs w:val="26"/>
              </w:rPr>
              <w:t>+</w:t>
            </w:r>
            <w:r w:rsidRPr="009B0513">
              <w:rPr>
                <w:spacing w:val="2"/>
                <w:sz w:val="26"/>
                <w:szCs w:val="26"/>
              </w:rPr>
              <w:t xml:space="preserve"> Tuyến xã: Thu hút được 1/31 bác sĩ, dược sĩ, đạt 3</w:t>
            </w:r>
            <w:proofErr w:type="gramStart"/>
            <w:r w:rsidRPr="009B0513">
              <w:rPr>
                <w:spacing w:val="2"/>
                <w:sz w:val="26"/>
                <w:szCs w:val="26"/>
              </w:rPr>
              <w:t>,23</w:t>
            </w:r>
            <w:proofErr w:type="gramEnd"/>
            <w:r w:rsidRPr="009B0513">
              <w:rPr>
                <w:spacing w:val="2"/>
                <w:sz w:val="26"/>
                <w:szCs w:val="26"/>
              </w:rPr>
              <w:t>% tổng số chỉ tiêu được giao tại Nghị quyết số 122/2019/NQ-HĐND.</w:t>
            </w:r>
          </w:p>
          <w:p w14:paraId="32720059" w14:textId="2CB14D04" w:rsidR="009B0513" w:rsidRPr="00F516B5" w:rsidRDefault="009B0513" w:rsidP="00F516B5">
            <w:pPr>
              <w:spacing w:before="60" w:after="60" w:line="340" w:lineRule="exact"/>
              <w:jc w:val="both"/>
              <w:outlineLvl w:val="1"/>
              <w:rPr>
                <w:spacing w:val="2"/>
                <w:sz w:val="26"/>
                <w:szCs w:val="26"/>
              </w:rPr>
            </w:pPr>
            <w:r w:rsidRPr="009B0513">
              <w:rPr>
                <w:sz w:val="26"/>
                <w:szCs w:val="26"/>
              </w:rPr>
              <w:t xml:space="preserve">Từ kết quả như trên, việc triển khai Nghị quyết số 122/2019/NQ-HĐND đã </w:t>
            </w:r>
            <w:r w:rsidRPr="009B0513">
              <w:rPr>
                <w:sz w:val="26"/>
                <w:szCs w:val="26"/>
              </w:rPr>
              <w:t>phản ánh vấn đề:</w:t>
            </w:r>
            <w:r w:rsidRPr="009B0513">
              <w:rPr>
                <w:rFonts w:eastAsia="Times New Roman"/>
                <w:sz w:val="26"/>
                <w:szCs w:val="26"/>
              </w:rPr>
              <w:t xml:space="preserve"> C</w:t>
            </w:r>
            <w:r w:rsidRPr="009B0513">
              <w:rPr>
                <w:rFonts w:eastAsia="Times New Roman"/>
                <w:bCs/>
                <w:sz w:val="26"/>
                <w:szCs w:val="26"/>
              </w:rPr>
              <w:t>ách thức quy định chỉ tiêu thu hút theo từng tuyến y tế còn cứng nhắc</w:t>
            </w:r>
            <w:r w:rsidRPr="009B0513">
              <w:rPr>
                <w:rFonts w:eastAsia="Times New Roman"/>
                <w:sz w:val="26"/>
                <w:szCs w:val="26"/>
              </w:rPr>
              <w:t>, chưa phù hợp với nhu cầu và năng lực tiếp nhận thực tế của từng đơn vị. Một số cơ sở tuyến huyện</w:t>
            </w:r>
            <w:r w:rsidRPr="009B0513">
              <w:rPr>
                <w:rFonts w:eastAsia="Times New Roman"/>
                <w:sz w:val="26"/>
                <w:szCs w:val="26"/>
              </w:rPr>
              <w:t xml:space="preserve"> (nay là tuyến khu vực)</w:t>
            </w:r>
            <w:r w:rsidRPr="009B0513">
              <w:rPr>
                <w:rFonts w:eastAsia="Times New Roman"/>
                <w:sz w:val="26"/>
                <w:szCs w:val="26"/>
              </w:rPr>
              <w:t xml:space="preserve"> có nhu cầu cao nhưng không được giao đủ chỉ tiêu, trong khi tuyến tỉnh hoặc tuyến xã lại không tuyển đủ người theo kế hoạch, gây ra tình trạng </w:t>
            </w:r>
            <w:r w:rsidRPr="009B0513">
              <w:rPr>
                <w:rFonts w:eastAsia="Times New Roman"/>
                <w:bCs/>
                <w:sz w:val="26"/>
                <w:szCs w:val="26"/>
              </w:rPr>
              <w:t>mất cân đối nhân lực giữa các tuyến</w:t>
            </w:r>
            <w:r w:rsidRPr="009B0513">
              <w:rPr>
                <w:rFonts w:eastAsia="Times New Roman"/>
                <w:sz w:val="26"/>
                <w:szCs w:val="26"/>
              </w:rPr>
              <w:t>. Việc phân bổ và sử dụng chỉ tiêu còn mang tính hành chính, chưa phát huy tính chủ động, linh hoạt của các đơn vị trong công tác tuyển dụng và bố trí nhân lực.</w:t>
            </w:r>
            <w:r w:rsidRPr="009B0513">
              <w:rPr>
                <w:rFonts w:eastAsia="Times New Roman"/>
                <w:sz w:val="26"/>
                <w:szCs w:val="26"/>
              </w:rPr>
              <w:t xml:space="preserve"> </w:t>
            </w:r>
            <w:r w:rsidRPr="009B0513">
              <w:rPr>
                <w:sz w:val="26"/>
                <w:szCs w:val="26"/>
              </w:rPr>
              <w:t xml:space="preserve">Trong bối cảnh hiện nay, đội ngũ </w:t>
            </w:r>
            <w:r w:rsidRPr="009B0513">
              <w:rPr>
                <w:sz w:val="26"/>
                <w:szCs w:val="26"/>
              </w:rPr>
              <w:lastRenderedPageBreak/>
              <w:t>bác sĩ, dược sĩ tại tỉnh còn thiếu về số lượng, mất cân đối về cơ cấu chuyên khoa và chưa đáp ứng yêu cầu ngày càng cao của công tác chăm sóc sức khỏe nhân dân. Trong khi đó, chính sách thu hút, đãi ngộ hiện hành còn hạn chế, chưa tạo được động lực mạnh mẽ để giữ chân và khuyến khích nhân lực y tế chất lượng cao gắn bó lâu dài, đặc biệt ở khu vực miền núi, biên giới</w:t>
            </w:r>
            <w:r w:rsidR="00F516B5">
              <w:rPr>
                <w:sz w:val="26"/>
                <w:szCs w:val="26"/>
              </w:rPr>
              <w:t xml:space="preserve"> </w:t>
            </w:r>
            <w:r w:rsidRPr="009B0513">
              <w:rPr>
                <w:rFonts w:eastAsia="Times New Roman"/>
                <w:sz w:val="26"/>
                <w:szCs w:val="26"/>
              </w:rPr>
              <w:t>Do vậy, dự thảo Nghị quyết mới bỏ phần phụ lục nhu cầu của các đơn vị theo giai đoạn, không áp dụng việc phân bổ chỉ tiêu</w:t>
            </w:r>
            <w:r w:rsidR="00F516B5">
              <w:rPr>
                <w:rFonts w:eastAsia="Times New Roman"/>
                <w:sz w:val="26"/>
                <w:szCs w:val="26"/>
              </w:rPr>
              <w:t xml:space="preserve"> bác sĩ, dược sĩ cho các đơn vị theo  năm như giai đoạn 2020-2025</w:t>
            </w:r>
          </w:p>
        </w:tc>
      </w:tr>
      <w:tr w:rsidR="005F3E2B" w:rsidRPr="005F3E2B" w14:paraId="4A557A24" w14:textId="77777777" w:rsidTr="00641622">
        <w:trPr>
          <w:trHeight w:val="842"/>
        </w:trPr>
        <w:tc>
          <w:tcPr>
            <w:tcW w:w="5245" w:type="dxa"/>
          </w:tcPr>
          <w:p w14:paraId="4C3BA107" w14:textId="77777777" w:rsidR="005F3E2B" w:rsidRPr="005F3E2B" w:rsidRDefault="005F3E2B" w:rsidP="00F516B5">
            <w:pPr>
              <w:spacing w:before="60" w:after="60" w:line="340" w:lineRule="exact"/>
              <w:rPr>
                <w:sz w:val="26"/>
                <w:szCs w:val="26"/>
              </w:rPr>
            </w:pPr>
            <w:r w:rsidRPr="005F3E2B">
              <w:rPr>
                <w:b/>
                <w:bCs/>
                <w:sz w:val="26"/>
                <w:szCs w:val="26"/>
                <w:lang w:val="af-ZA"/>
              </w:rPr>
              <w:lastRenderedPageBreak/>
              <w:t>Điều 2.</w:t>
            </w:r>
            <w:r w:rsidRPr="005F3E2B">
              <w:rPr>
                <w:sz w:val="26"/>
                <w:szCs w:val="26"/>
                <w:lang w:val="af-ZA"/>
              </w:rPr>
              <w:t xml:space="preserve"> </w:t>
            </w:r>
            <w:r w:rsidRPr="005F3E2B">
              <w:rPr>
                <w:sz w:val="26"/>
                <w:szCs w:val="26"/>
                <w:lang w:val="vi-VN"/>
              </w:rPr>
              <w:t>Tổ chức thực hiện</w:t>
            </w:r>
          </w:p>
          <w:p w14:paraId="269D5D3D" w14:textId="77777777" w:rsidR="005F3E2B" w:rsidRPr="005F3E2B" w:rsidRDefault="005F3E2B" w:rsidP="00F516B5">
            <w:pPr>
              <w:spacing w:before="60" w:after="60" w:line="340" w:lineRule="exact"/>
              <w:rPr>
                <w:sz w:val="26"/>
                <w:szCs w:val="26"/>
              </w:rPr>
            </w:pPr>
            <w:r w:rsidRPr="005F3E2B">
              <w:rPr>
                <w:sz w:val="26"/>
                <w:szCs w:val="26"/>
                <w:lang w:val="vi-VN"/>
              </w:rPr>
              <w:t xml:space="preserve">1. </w:t>
            </w:r>
            <w:r w:rsidRPr="005F3E2B">
              <w:rPr>
                <w:sz w:val="26"/>
                <w:szCs w:val="26"/>
                <w:lang w:val="af-ZA"/>
              </w:rPr>
              <w:t>UBND tỉnh t</w:t>
            </w:r>
            <w:r w:rsidRPr="005F3E2B">
              <w:rPr>
                <w:sz w:val="26"/>
                <w:szCs w:val="26"/>
                <w:lang w:val="vi-VN"/>
              </w:rPr>
              <w:t>ổ chức triển khai thực hiện Nghị quyết</w:t>
            </w:r>
            <w:r w:rsidRPr="005F3E2B">
              <w:rPr>
                <w:sz w:val="26"/>
                <w:szCs w:val="26"/>
                <w:lang w:val="af-ZA"/>
              </w:rPr>
              <w:t>.</w:t>
            </w:r>
          </w:p>
          <w:p w14:paraId="7E0EC2E0" w14:textId="77777777" w:rsidR="005F3E2B" w:rsidRPr="005F3E2B" w:rsidRDefault="005F3E2B" w:rsidP="00F516B5">
            <w:pPr>
              <w:spacing w:before="60" w:after="60" w:line="340" w:lineRule="exact"/>
              <w:rPr>
                <w:sz w:val="26"/>
                <w:szCs w:val="26"/>
              </w:rPr>
            </w:pPr>
            <w:r w:rsidRPr="005F3E2B">
              <w:rPr>
                <w:sz w:val="26"/>
                <w:szCs w:val="26"/>
                <w:lang w:val="af-ZA"/>
              </w:rPr>
              <w:t xml:space="preserve">1.1.Hàng năm </w:t>
            </w:r>
            <w:r w:rsidRPr="005F3E2B">
              <w:rPr>
                <w:sz w:val="26"/>
                <w:szCs w:val="26"/>
                <w:lang w:val="vi-VN"/>
              </w:rPr>
              <w:t xml:space="preserve">căn cứ nhu cầu </w:t>
            </w:r>
            <w:r w:rsidRPr="005F3E2B">
              <w:rPr>
                <w:sz w:val="26"/>
                <w:szCs w:val="26"/>
                <w:lang w:val="af-ZA"/>
              </w:rPr>
              <w:t xml:space="preserve">tuyển </w:t>
            </w:r>
            <w:r w:rsidRPr="005F3E2B">
              <w:rPr>
                <w:sz w:val="26"/>
                <w:szCs w:val="26"/>
                <w:lang w:val="vi-VN"/>
              </w:rPr>
              <w:t xml:space="preserve">dụng, </w:t>
            </w:r>
            <w:r w:rsidRPr="005F3E2B">
              <w:rPr>
                <w:sz w:val="26"/>
                <w:szCs w:val="26"/>
                <w:lang w:val="af-ZA"/>
              </w:rPr>
              <w:t xml:space="preserve">phê duyệt, quyết định phân bổ chỉ tiêu thu hút bác sĩ, dược sĩ cho các cơ quan, đơn vị sự nghiệp y </w:t>
            </w:r>
            <w:r w:rsidRPr="005F3E2B">
              <w:rPr>
                <w:sz w:val="26"/>
                <w:szCs w:val="26"/>
                <w:lang w:val="af-ZA"/>
              </w:rPr>
              <w:lastRenderedPageBreak/>
              <w:t xml:space="preserve">tế công lập. </w:t>
            </w:r>
          </w:p>
          <w:p w14:paraId="175703CA" w14:textId="77777777" w:rsidR="005F3E2B" w:rsidRPr="005F3E2B" w:rsidRDefault="005F3E2B" w:rsidP="00F516B5">
            <w:pPr>
              <w:spacing w:before="60" w:after="60" w:line="340" w:lineRule="exact"/>
              <w:rPr>
                <w:sz w:val="26"/>
                <w:szCs w:val="26"/>
              </w:rPr>
            </w:pPr>
            <w:r w:rsidRPr="005F3E2B">
              <w:rPr>
                <w:sz w:val="26"/>
                <w:szCs w:val="26"/>
                <w:lang w:val="af-ZA"/>
              </w:rPr>
              <w:t>1.2.Hướng dẫn các cơ quan, đơn vị y tế thực hiện quản lý, sử dụng đối tượng thu hút; trách nhiệm bồi hoàn kinh phí hỗ trợ một lần ban đầu đối với bác sĩ, dược sĩ được thu hút về tỉnh công tác.</w:t>
            </w:r>
          </w:p>
          <w:p w14:paraId="00390BF7" w14:textId="77777777" w:rsidR="005F3E2B" w:rsidRPr="005F3E2B" w:rsidRDefault="005F3E2B" w:rsidP="00F516B5">
            <w:pPr>
              <w:spacing w:before="60" w:after="60" w:line="340" w:lineRule="exact"/>
              <w:rPr>
                <w:sz w:val="26"/>
                <w:szCs w:val="26"/>
              </w:rPr>
            </w:pPr>
            <w:r w:rsidRPr="005F3E2B">
              <w:rPr>
                <w:sz w:val="26"/>
                <w:szCs w:val="26"/>
                <w:shd w:val="solid" w:color="FFFFFF" w:fill="auto"/>
                <w:lang w:val="vi-VN"/>
              </w:rPr>
              <w:t xml:space="preserve">2. Thường trực </w:t>
            </w:r>
            <w:r w:rsidRPr="005F3E2B">
              <w:rPr>
                <w:sz w:val="26"/>
                <w:szCs w:val="26"/>
                <w:shd w:val="solid" w:color="FFFFFF" w:fill="auto"/>
                <w:lang w:val="af-ZA"/>
              </w:rPr>
              <w:t>HĐND</w:t>
            </w:r>
            <w:r w:rsidRPr="005F3E2B">
              <w:rPr>
                <w:sz w:val="26"/>
                <w:szCs w:val="26"/>
                <w:shd w:val="solid" w:color="FFFFFF" w:fill="auto"/>
                <w:lang w:val="vi-VN"/>
              </w:rPr>
              <w:t xml:space="preserve">, các Ban của </w:t>
            </w:r>
            <w:r w:rsidRPr="005F3E2B">
              <w:rPr>
                <w:sz w:val="26"/>
                <w:szCs w:val="26"/>
                <w:shd w:val="solid" w:color="FFFFFF" w:fill="auto"/>
                <w:lang w:val="af-ZA"/>
              </w:rPr>
              <w:t>HĐND</w:t>
            </w:r>
            <w:r w:rsidRPr="005F3E2B">
              <w:rPr>
                <w:sz w:val="26"/>
                <w:szCs w:val="26"/>
                <w:shd w:val="solid" w:color="FFFFFF" w:fill="auto"/>
                <w:lang w:val="vi-VN"/>
              </w:rPr>
              <w:t xml:space="preserve">, các Tổ đại biểu và đại biểu </w:t>
            </w:r>
            <w:r w:rsidRPr="005F3E2B">
              <w:rPr>
                <w:sz w:val="26"/>
                <w:szCs w:val="26"/>
                <w:shd w:val="solid" w:color="FFFFFF" w:fill="auto"/>
                <w:lang w:val="af-ZA"/>
              </w:rPr>
              <w:t xml:space="preserve">HĐND </w:t>
            </w:r>
            <w:r w:rsidRPr="005F3E2B">
              <w:rPr>
                <w:sz w:val="26"/>
                <w:szCs w:val="26"/>
                <w:shd w:val="solid" w:color="FFFFFF" w:fill="auto"/>
                <w:lang w:val="vi-VN"/>
              </w:rPr>
              <w:t>tỉnh giám sát việc thực hiện Nghị quyết.</w:t>
            </w:r>
          </w:p>
          <w:p w14:paraId="278CC352" w14:textId="77777777" w:rsidR="005F3E2B" w:rsidRPr="005F3E2B" w:rsidRDefault="005F3E2B" w:rsidP="00F516B5">
            <w:pPr>
              <w:spacing w:before="60" w:after="60" w:line="340" w:lineRule="exact"/>
              <w:rPr>
                <w:sz w:val="26"/>
                <w:szCs w:val="26"/>
              </w:rPr>
            </w:pPr>
            <w:r w:rsidRPr="005F3E2B">
              <w:rPr>
                <w:b/>
                <w:bCs/>
                <w:sz w:val="26"/>
                <w:szCs w:val="26"/>
                <w:lang w:val="vi-VN"/>
              </w:rPr>
              <w:t xml:space="preserve">Điều </w:t>
            </w:r>
            <w:r w:rsidRPr="005F3E2B">
              <w:rPr>
                <w:b/>
                <w:bCs/>
                <w:sz w:val="26"/>
                <w:szCs w:val="26"/>
                <w:lang w:val="af-ZA"/>
              </w:rPr>
              <w:t>3</w:t>
            </w:r>
            <w:r w:rsidRPr="005F3E2B">
              <w:rPr>
                <w:b/>
                <w:bCs/>
                <w:sz w:val="26"/>
                <w:szCs w:val="26"/>
                <w:lang w:val="vi-VN"/>
              </w:rPr>
              <w:t xml:space="preserve">. </w:t>
            </w:r>
            <w:r w:rsidRPr="005F3E2B">
              <w:rPr>
                <w:sz w:val="26"/>
                <w:szCs w:val="26"/>
                <w:lang w:val="af-ZA"/>
              </w:rPr>
              <w:t>Hiệu lực thi hành</w:t>
            </w:r>
          </w:p>
          <w:p w14:paraId="5E2DEA4B" w14:textId="77777777" w:rsidR="005F3E2B" w:rsidRPr="005F3E2B" w:rsidRDefault="005F3E2B" w:rsidP="00F516B5">
            <w:pPr>
              <w:spacing w:before="60" w:after="60" w:line="340" w:lineRule="exact"/>
              <w:rPr>
                <w:sz w:val="26"/>
                <w:szCs w:val="26"/>
              </w:rPr>
            </w:pPr>
            <w:r w:rsidRPr="005F3E2B">
              <w:rPr>
                <w:sz w:val="26"/>
                <w:szCs w:val="26"/>
                <w:lang w:val="sv-SE"/>
              </w:rPr>
              <w:t>Nghị quyết này thay thế Nghị quyết số 90/2014/NQ-HĐND ngày 17 tháng 9 năm 2014 của HĐND tỉnh về chính sách khuyến khích bác sĩ</w:t>
            </w:r>
            <w:r w:rsidRPr="005F3E2B">
              <w:rPr>
                <w:sz w:val="26"/>
                <w:szCs w:val="26"/>
                <w:lang w:val="es-ES"/>
              </w:rPr>
              <w:t xml:space="preserve">, dược sĩ đại học </w:t>
            </w:r>
            <w:r w:rsidRPr="005F3E2B">
              <w:rPr>
                <w:sz w:val="26"/>
                <w:szCs w:val="26"/>
                <w:lang w:val="sv-SE"/>
              </w:rPr>
              <w:t>về công tác tại tỉnh, giai đoạn 2015 - 2020.</w:t>
            </w:r>
          </w:p>
          <w:p w14:paraId="729FF372" w14:textId="663416CA" w:rsidR="005F3E2B" w:rsidRPr="005F3E2B" w:rsidRDefault="005F3E2B" w:rsidP="00F516B5">
            <w:pPr>
              <w:spacing w:before="60" w:after="60" w:line="340" w:lineRule="exact"/>
              <w:rPr>
                <w:sz w:val="26"/>
                <w:szCs w:val="26"/>
              </w:rPr>
            </w:pPr>
            <w:r w:rsidRPr="005F3E2B">
              <w:rPr>
                <w:sz w:val="26"/>
                <w:szCs w:val="26"/>
                <w:lang w:val="af-ZA"/>
              </w:rPr>
              <w:t>Nghị quyết này đã được HĐND, Khóa XIV, kỳ họp thứ 11 thông qua ngày 06 tháng 12 năm 2019 và có hiệu lực từ ngày 01 tháng 01 năm 2020./.</w:t>
            </w:r>
            <w:bookmarkStart w:id="0" w:name="_GoBack"/>
            <w:bookmarkEnd w:id="0"/>
          </w:p>
        </w:tc>
        <w:tc>
          <w:tcPr>
            <w:tcW w:w="4961" w:type="dxa"/>
            <w:vAlign w:val="center"/>
          </w:tcPr>
          <w:p w14:paraId="2F4DEBBA" w14:textId="77777777" w:rsidR="005F3E2B" w:rsidRPr="005F3E2B" w:rsidRDefault="005F3E2B" w:rsidP="00F516B5">
            <w:pPr>
              <w:spacing w:before="60" w:after="60" w:line="340" w:lineRule="exact"/>
              <w:jc w:val="both"/>
              <w:rPr>
                <w:b/>
                <w:bCs/>
                <w:color w:val="000000"/>
                <w:sz w:val="26"/>
                <w:szCs w:val="26"/>
                <w:lang w:val="vi-VN"/>
              </w:rPr>
            </w:pPr>
            <w:r w:rsidRPr="005F3E2B">
              <w:rPr>
                <w:b/>
                <w:bCs/>
                <w:color w:val="000000"/>
                <w:sz w:val="26"/>
                <w:szCs w:val="26"/>
                <w:lang w:val="vi-VN"/>
              </w:rPr>
              <w:lastRenderedPageBreak/>
              <w:t>Điều 3. Tổ chức thực hiện</w:t>
            </w:r>
          </w:p>
          <w:p w14:paraId="5B590CA5" w14:textId="77777777" w:rsidR="005F3E2B" w:rsidRPr="005F3E2B" w:rsidRDefault="005F3E2B" w:rsidP="00F516B5">
            <w:pPr>
              <w:spacing w:before="60" w:after="60" w:line="340" w:lineRule="exact"/>
              <w:jc w:val="both"/>
              <w:rPr>
                <w:color w:val="000000"/>
                <w:sz w:val="26"/>
                <w:szCs w:val="26"/>
                <w:lang w:val="vi-VN"/>
              </w:rPr>
            </w:pPr>
            <w:r w:rsidRPr="005F3E2B">
              <w:rPr>
                <w:color w:val="000000"/>
                <w:sz w:val="26"/>
                <w:szCs w:val="26"/>
                <w:lang w:val="vi-VN"/>
              </w:rPr>
              <w:t>1. Uỷ ban nhân dân tỉnh tổ chức triển khai, thực hiện Nghị quyết.</w:t>
            </w:r>
          </w:p>
          <w:p w14:paraId="0246FA20" w14:textId="77777777" w:rsidR="005F3E2B" w:rsidRPr="005F3E2B" w:rsidRDefault="005F3E2B" w:rsidP="00F516B5">
            <w:pPr>
              <w:spacing w:before="60" w:after="60" w:line="340" w:lineRule="exact"/>
              <w:jc w:val="both"/>
              <w:rPr>
                <w:color w:val="000000"/>
                <w:sz w:val="26"/>
                <w:szCs w:val="26"/>
                <w:lang w:val="vi-VN"/>
              </w:rPr>
            </w:pPr>
            <w:r w:rsidRPr="005F3E2B">
              <w:rPr>
                <w:sz w:val="26"/>
                <w:szCs w:val="26"/>
                <w:lang w:val="en-US"/>
              </w:rPr>
              <w:t xml:space="preserve">2. Thường trực Hội đồng nhân dân tỉnh, các Ban của Hội đồng nhân dân tỉnh, Tổ đại biểu Hội đồng nhân dân tỉnh và Đại biểu Hội đồng nhân dân tỉnh giám sát việc thực hiện </w:t>
            </w:r>
            <w:r w:rsidRPr="005F3E2B">
              <w:rPr>
                <w:sz w:val="26"/>
                <w:szCs w:val="26"/>
                <w:lang w:val="en-US"/>
              </w:rPr>
              <w:lastRenderedPageBreak/>
              <w:t xml:space="preserve">Nghị quyết. </w:t>
            </w:r>
          </w:p>
          <w:p w14:paraId="77F64B7A" w14:textId="77777777" w:rsidR="005F3E2B" w:rsidRPr="005F3E2B" w:rsidRDefault="005F3E2B" w:rsidP="00F516B5">
            <w:pPr>
              <w:spacing w:before="60" w:after="60" w:line="340" w:lineRule="exact"/>
              <w:jc w:val="both"/>
              <w:rPr>
                <w:b/>
                <w:bCs/>
                <w:color w:val="000000"/>
                <w:sz w:val="26"/>
                <w:szCs w:val="26"/>
                <w:lang w:val="vi-VN"/>
              </w:rPr>
            </w:pPr>
            <w:r w:rsidRPr="005F3E2B">
              <w:rPr>
                <w:rFonts w:ascii="Times New Roman,Bold" w:hAnsi="Times New Roman,Bold"/>
                <w:b/>
                <w:bCs/>
                <w:sz w:val="26"/>
                <w:szCs w:val="26"/>
                <w:lang w:val="en-US"/>
              </w:rPr>
              <w:t xml:space="preserve">Điều 4. Hiệu lực thi hành </w:t>
            </w:r>
          </w:p>
          <w:p w14:paraId="3EBA8DD2" w14:textId="77777777" w:rsidR="005F3E2B" w:rsidRPr="005F3E2B" w:rsidRDefault="005F3E2B" w:rsidP="00F516B5">
            <w:pPr>
              <w:spacing w:before="60" w:after="60" w:line="340" w:lineRule="exact"/>
              <w:jc w:val="both"/>
              <w:rPr>
                <w:b/>
                <w:bCs/>
                <w:color w:val="000000"/>
                <w:sz w:val="26"/>
                <w:szCs w:val="26"/>
                <w:lang w:val="vi-VN"/>
              </w:rPr>
            </w:pPr>
            <w:r w:rsidRPr="005F3E2B">
              <w:rPr>
                <w:sz w:val="26"/>
                <w:szCs w:val="26"/>
                <w:lang w:val="en-US"/>
              </w:rPr>
              <w:t xml:space="preserve">1. Nghị quyết này có hiệu lực thi hành từ ngày </w:t>
            </w:r>
            <w:r w:rsidRPr="005F3E2B">
              <w:rPr>
                <w:sz w:val="26"/>
                <w:szCs w:val="26"/>
              </w:rPr>
              <w:t>…</w:t>
            </w:r>
            <w:r w:rsidRPr="005F3E2B">
              <w:rPr>
                <w:sz w:val="26"/>
                <w:szCs w:val="26"/>
                <w:lang w:val="en-US"/>
              </w:rPr>
              <w:t xml:space="preserve"> tháng 01 năm 2026 đến hết ngày 31 tháng 12 năm 2030. </w:t>
            </w:r>
          </w:p>
          <w:p w14:paraId="15DF7D7E" w14:textId="77777777" w:rsidR="005F3E2B" w:rsidRPr="005F3E2B" w:rsidRDefault="005F3E2B" w:rsidP="00F516B5">
            <w:pPr>
              <w:spacing w:before="60" w:after="60" w:line="340" w:lineRule="exact"/>
              <w:jc w:val="both"/>
              <w:rPr>
                <w:rFonts w:ascii="Times New Roman,Italic" w:hAnsi="Times New Roman,Italic"/>
                <w:sz w:val="26"/>
                <w:szCs w:val="26"/>
              </w:rPr>
            </w:pPr>
            <w:r w:rsidRPr="005F3E2B">
              <w:rPr>
                <w:sz w:val="26"/>
                <w:szCs w:val="26"/>
                <w:lang w:val="en-US"/>
              </w:rPr>
              <w:t xml:space="preserve">2. Nghị quyết số </w:t>
            </w:r>
            <w:r w:rsidRPr="005F3E2B">
              <w:rPr>
                <w:sz w:val="26"/>
                <w:szCs w:val="26"/>
                <w:lang w:val="vi-VN"/>
              </w:rPr>
              <w:t>122</w:t>
            </w:r>
            <w:r w:rsidRPr="005F3E2B">
              <w:rPr>
                <w:sz w:val="26"/>
                <w:szCs w:val="26"/>
                <w:lang w:val="en-US"/>
              </w:rPr>
              <w:t>/20</w:t>
            </w:r>
            <w:r w:rsidRPr="005F3E2B">
              <w:rPr>
                <w:sz w:val="26"/>
                <w:szCs w:val="26"/>
                <w:lang w:val="vi-VN"/>
              </w:rPr>
              <w:t>19</w:t>
            </w:r>
            <w:r w:rsidRPr="005F3E2B">
              <w:rPr>
                <w:sz w:val="26"/>
                <w:szCs w:val="26"/>
                <w:lang w:val="en-US"/>
              </w:rPr>
              <w:t>/NQ-HĐND ngày 0</w:t>
            </w:r>
            <w:r w:rsidRPr="005F3E2B">
              <w:rPr>
                <w:sz w:val="26"/>
                <w:szCs w:val="26"/>
                <w:lang w:val="vi-VN"/>
              </w:rPr>
              <w:t xml:space="preserve">6 tháng </w:t>
            </w:r>
            <w:r w:rsidRPr="005F3E2B">
              <w:rPr>
                <w:sz w:val="26"/>
                <w:szCs w:val="26"/>
                <w:lang w:val="en-US"/>
              </w:rPr>
              <w:t>12</w:t>
            </w:r>
            <w:r w:rsidRPr="005F3E2B">
              <w:rPr>
                <w:sz w:val="26"/>
                <w:szCs w:val="26"/>
                <w:lang w:val="vi-VN"/>
              </w:rPr>
              <w:t xml:space="preserve"> năm </w:t>
            </w:r>
            <w:r w:rsidRPr="005F3E2B">
              <w:rPr>
                <w:sz w:val="26"/>
                <w:szCs w:val="26"/>
                <w:lang w:val="en-US"/>
              </w:rPr>
              <w:t>20</w:t>
            </w:r>
            <w:r w:rsidRPr="005F3E2B">
              <w:rPr>
                <w:sz w:val="26"/>
                <w:szCs w:val="26"/>
                <w:lang w:val="vi-VN"/>
              </w:rPr>
              <w:t>19</w:t>
            </w:r>
            <w:r w:rsidRPr="005F3E2B">
              <w:rPr>
                <w:sz w:val="26"/>
                <w:szCs w:val="26"/>
                <w:lang w:val="en-US"/>
              </w:rPr>
              <w:t xml:space="preserve"> của Hội đồng nhân dân tỉnh quy định chính sách khuyến</w:t>
            </w:r>
            <w:r w:rsidRPr="005F3E2B">
              <w:rPr>
                <w:sz w:val="26"/>
                <w:szCs w:val="26"/>
                <w:lang w:val="vi-VN"/>
              </w:rPr>
              <w:t xml:space="preserve"> khích bác sĩ, dược sĩ về công tác tại</w:t>
            </w:r>
            <w:r w:rsidRPr="005F3E2B">
              <w:rPr>
                <w:sz w:val="26"/>
                <w:szCs w:val="26"/>
                <w:lang w:val="en-US"/>
              </w:rPr>
              <w:t xml:space="preserve"> tỉnh Sơn La</w:t>
            </w:r>
            <w:r w:rsidRPr="005F3E2B">
              <w:rPr>
                <w:sz w:val="26"/>
                <w:szCs w:val="26"/>
                <w:lang w:val="vi-VN"/>
              </w:rPr>
              <w:t>,</w:t>
            </w:r>
            <w:r w:rsidRPr="005F3E2B">
              <w:rPr>
                <w:sz w:val="26"/>
                <w:szCs w:val="26"/>
                <w:lang w:val="en-US"/>
              </w:rPr>
              <w:t xml:space="preserve"> giai đoạn 20</w:t>
            </w:r>
            <w:r w:rsidRPr="005F3E2B">
              <w:rPr>
                <w:sz w:val="26"/>
                <w:szCs w:val="26"/>
                <w:lang w:val="vi-VN"/>
              </w:rPr>
              <w:t>20</w:t>
            </w:r>
            <w:r w:rsidRPr="005F3E2B">
              <w:rPr>
                <w:sz w:val="26"/>
                <w:szCs w:val="26"/>
                <w:lang w:val="en-US"/>
              </w:rPr>
              <w:t>-2025</w:t>
            </w:r>
            <w:r w:rsidRPr="005F3E2B">
              <w:rPr>
                <w:sz w:val="26"/>
                <w:szCs w:val="26"/>
              </w:rPr>
              <w:t xml:space="preserve"> hết hiệu lực kể từ khi Nghị quyết này có hiệu lực thi hành</w:t>
            </w:r>
            <w:r w:rsidRPr="005F3E2B">
              <w:rPr>
                <w:rFonts w:ascii="Times New Roman,Italic" w:hAnsi="Times New Roman,Italic"/>
                <w:sz w:val="26"/>
                <w:szCs w:val="26"/>
                <w:lang w:val="en-US"/>
              </w:rPr>
              <w:t xml:space="preserve">./. </w:t>
            </w:r>
          </w:p>
          <w:p w14:paraId="7D4B5917" w14:textId="77777777" w:rsidR="005F3E2B" w:rsidRPr="005F3E2B" w:rsidRDefault="005F3E2B" w:rsidP="00F516B5">
            <w:pPr>
              <w:spacing w:before="60" w:after="60" w:line="340" w:lineRule="exact"/>
              <w:jc w:val="both"/>
              <w:rPr>
                <w:b/>
                <w:sz w:val="26"/>
                <w:szCs w:val="26"/>
              </w:rPr>
            </w:pPr>
          </w:p>
        </w:tc>
        <w:tc>
          <w:tcPr>
            <w:tcW w:w="4537" w:type="dxa"/>
            <w:vAlign w:val="center"/>
          </w:tcPr>
          <w:p w14:paraId="4EA5D126" w14:textId="04329939" w:rsidR="005F3E2B" w:rsidRPr="005F3E2B" w:rsidRDefault="0041196C" w:rsidP="005554D1">
            <w:pPr>
              <w:widowControl w:val="0"/>
              <w:pBdr>
                <w:top w:val="dotted" w:sz="4" w:space="0" w:color="FFFFFF"/>
                <w:left w:val="dotted" w:sz="4" w:space="0" w:color="FFFFFF"/>
                <w:bottom w:val="dotted" w:sz="4" w:space="11" w:color="FFFFFF"/>
                <w:right w:val="dotted" w:sz="4" w:space="2" w:color="FFFFFF"/>
              </w:pBdr>
              <w:shd w:val="clear" w:color="auto" w:fill="FFFFFF"/>
              <w:spacing w:before="120" w:after="120" w:line="360" w:lineRule="exact"/>
              <w:jc w:val="both"/>
              <w:rPr>
                <w:sz w:val="26"/>
                <w:szCs w:val="26"/>
              </w:rPr>
            </w:pPr>
            <w:r w:rsidRPr="000F5B43">
              <w:rPr>
                <w:sz w:val="26"/>
                <w:szCs w:val="26"/>
              </w:rPr>
              <w:lastRenderedPageBreak/>
              <w:t xml:space="preserve">Quy định thời điểm có hiệu lực của Nghị quyết, đảm bảo đúng quy định theo Điều 53, </w:t>
            </w:r>
            <w:r w:rsidRPr="000F5B43">
              <w:rPr>
                <w:sz w:val="26"/>
                <w:szCs w:val="26"/>
                <w:lang w:val="fr-FR"/>
              </w:rPr>
              <w:t xml:space="preserve">Luật Ban hành văn bản quy phạm pháp luật ngày 19/02/2025; </w:t>
            </w:r>
            <w:r w:rsidRPr="000F5B43">
              <w:rPr>
                <w:sz w:val="26"/>
                <w:szCs w:val="26"/>
              </w:rPr>
              <w:t xml:space="preserve">Luật Sửa đổi, bổ sung Luật Ban hành văn bản quy </w:t>
            </w:r>
            <w:r w:rsidRPr="000F5B43">
              <w:rPr>
                <w:sz w:val="26"/>
                <w:szCs w:val="26"/>
              </w:rPr>
              <w:lastRenderedPageBreak/>
              <w:t>phạm pháp luật ngày 25/6/2025</w:t>
            </w:r>
          </w:p>
        </w:tc>
      </w:tr>
    </w:tbl>
    <w:p w14:paraId="18908525" w14:textId="77777777" w:rsidR="007E06F9" w:rsidRPr="005F40C8" w:rsidRDefault="007E06F9" w:rsidP="001B64D5">
      <w:pPr>
        <w:spacing w:before="120" w:after="120" w:line="240" w:lineRule="auto"/>
        <w:jc w:val="center"/>
        <w:rPr>
          <w:color w:val="000000" w:themeColor="text1"/>
        </w:rPr>
      </w:pPr>
    </w:p>
    <w:sectPr w:rsidR="007E06F9" w:rsidRPr="005F40C8" w:rsidSect="006010E2">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34" w:right="1134" w:bottom="1134" w:left="1134"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475C0" w14:textId="77777777" w:rsidR="000D6DFD" w:rsidRDefault="000D6DFD" w:rsidP="00163EE9">
      <w:pPr>
        <w:spacing w:after="0" w:line="240" w:lineRule="auto"/>
      </w:pPr>
      <w:r>
        <w:separator/>
      </w:r>
    </w:p>
  </w:endnote>
  <w:endnote w:type="continuationSeparator" w:id="0">
    <w:p w14:paraId="425B52AC" w14:textId="77777777" w:rsidR="000D6DFD" w:rsidRDefault="000D6DFD" w:rsidP="00163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Bold">
    <w:altName w:val="Times New Roman"/>
    <w:panose1 w:val="00000000000000000000"/>
    <w:charset w:val="00"/>
    <w:family w:val="roman"/>
    <w:notTrueType/>
    <w:pitch w:val="default"/>
  </w:font>
  <w:font w:name="Times New Roman,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402B3" w14:textId="77777777" w:rsidR="00901838" w:rsidRDefault="009018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48EF0" w14:textId="77777777" w:rsidR="00901838" w:rsidRDefault="009018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84B76" w14:textId="77777777" w:rsidR="00901838" w:rsidRDefault="00901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C12AB" w14:textId="77777777" w:rsidR="000D6DFD" w:rsidRDefault="000D6DFD" w:rsidP="00163EE9">
      <w:pPr>
        <w:spacing w:after="0" w:line="240" w:lineRule="auto"/>
      </w:pPr>
      <w:r>
        <w:separator/>
      </w:r>
    </w:p>
  </w:footnote>
  <w:footnote w:type="continuationSeparator" w:id="0">
    <w:p w14:paraId="26A82362" w14:textId="77777777" w:rsidR="000D6DFD" w:rsidRDefault="000D6DFD" w:rsidP="00163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C21F4" w14:textId="77777777" w:rsidR="00901838" w:rsidRDefault="009018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620296"/>
      <w:docPartObj>
        <w:docPartGallery w:val="Page Numbers (Top of Page)"/>
        <w:docPartUnique/>
      </w:docPartObj>
    </w:sdtPr>
    <w:sdtEndPr>
      <w:rPr>
        <w:noProof/>
        <w:sz w:val="24"/>
        <w:szCs w:val="24"/>
      </w:rPr>
    </w:sdtEndPr>
    <w:sdtContent>
      <w:p w14:paraId="2ECC32A0" w14:textId="174AEB83" w:rsidR="00901838" w:rsidRPr="00BF0935" w:rsidRDefault="00901838" w:rsidP="00BF0935">
        <w:pPr>
          <w:pStyle w:val="Header"/>
          <w:jc w:val="center"/>
          <w:rPr>
            <w:sz w:val="24"/>
            <w:szCs w:val="24"/>
          </w:rPr>
        </w:pPr>
        <w:r w:rsidRPr="00163EE9">
          <w:rPr>
            <w:sz w:val="24"/>
            <w:szCs w:val="24"/>
          </w:rPr>
          <w:fldChar w:fldCharType="begin"/>
        </w:r>
        <w:r w:rsidRPr="00163EE9">
          <w:rPr>
            <w:sz w:val="24"/>
            <w:szCs w:val="24"/>
          </w:rPr>
          <w:instrText xml:space="preserve"> PAGE   \* MERGEFORMAT </w:instrText>
        </w:r>
        <w:r w:rsidRPr="00163EE9">
          <w:rPr>
            <w:sz w:val="24"/>
            <w:szCs w:val="24"/>
          </w:rPr>
          <w:fldChar w:fldCharType="separate"/>
        </w:r>
        <w:r w:rsidR="00641622">
          <w:rPr>
            <w:noProof/>
            <w:sz w:val="24"/>
            <w:szCs w:val="24"/>
          </w:rPr>
          <w:t>3</w:t>
        </w:r>
        <w:r w:rsidRPr="00163EE9">
          <w:rPr>
            <w:noProof/>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DE8F0" w14:textId="77777777" w:rsidR="00901838" w:rsidRDefault="009018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DDE"/>
    <w:rsid w:val="00003432"/>
    <w:rsid w:val="00004725"/>
    <w:rsid w:val="0000563A"/>
    <w:rsid w:val="000134A2"/>
    <w:rsid w:val="00036C20"/>
    <w:rsid w:val="00037576"/>
    <w:rsid w:val="00040CD5"/>
    <w:rsid w:val="00044A04"/>
    <w:rsid w:val="0005003D"/>
    <w:rsid w:val="000636F6"/>
    <w:rsid w:val="00063FF2"/>
    <w:rsid w:val="00066163"/>
    <w:rsid w:val="00073116"/>
    <w:rsid w:val="00083348"/>
    <w:rsid w:val="000C0358"/>
    <w:rsid w:val="000D6DFD"/>
    <w:rsid w:val="000F5B43"/>
    <w:rsid w:val="001037AF"/>
    <w:rsid w:val="00104F2D"/>
    <w:rsid w:val="00114D4F"/>
    <w:rsid w:val="00130E68"/>
    <w:rsid w:val="0013131C"/>
    <w:rsid w:val="00136651"/>
    <w:rsid w:val="001428AE"/>
    <w:rsid w:val="00143B88"/>
    <w:rsid w:val="00154CD1"/>
    <w:rsid w:val="00157635"/>
    <w:rsid w:val="00160736"/>
    <w:rsid w:val="001622D3"/>
    <w:rsid w:val="00163EE9"/>
    <w:rsid w:val="00167053"/>
    <w:rsid w:val="00170EF8"/>
    <w:rsid w:val="00172BD1"/>
    <w:rsid w:val="001764DB"/>
    <w:rsid w:val="00177157"/>
    <w:rsid w:val="00182A08"/>
    <w:rsid w:val="00186B53"/>
    <w:rsid w:val="0019754D"/>
    <w:rsid w:val="001A298C"/>
    <w:rsid w:val="001B64D5"/>
    <w:rsid w:val="001D6EC1"/>
    <w:rsid w:val="001E171F"/>
    <w:rsid w:val="001E2552"/>
    <w:rsid w:val="001E40DE"/>
    <w:rsid w:val="00200933"/>
    <w:rsid w:val="002053CD"/>
    <w:rsid w:val="00217BAD"/>
    <w:rsid w:val="00233210"/>
    <w:rsid w:val="00237100"/>
    <w:rsid w:val="002412B8"/>
    <w:rsid w:val="002755CD"/>
    <w:rsid w:val="00277B19"/>
    <w:rsid w:val="00291DD4"/>
    <w:rsid w:val="00293D62"/>
    <w:rsid w:val="002B0437"/>
    <w:rsid w:val="002B2013"/>
    <w:rsid w:val="002C31EE"/>
    <w:rsid w:val="002C4964"/>
    <w:rsid w:val="002C4AE7"/>
    <w:rsid w:val="002D1AB3"/>
    <w:rsid w:val="002E2C74"/>
    <w:rsid w:val="002F31BB"/>
    <w:rsid w:val="0031005A"/>
    <w:rsid w:val="00310A77"/>
    <w:rsid w:val="00325A61"/>
    <w:rsid w:val="00332BDC"/>
    <w:rsid w:val="0033629F"/>
    <w:rsid w:val="0034321C"/>
    <w:rsid w:val="0036007B"/>
    <w:rsid w:val="00361474"/>
    <w:rsid w:val="00361BBC"/>
    <w:rsid w:val="0036263C"/>
    <w:rsid w:val="0037743D"/>
    <w:rsid w:val="003876E8"/>
    <w:rsid w:val="003A7EC6"/>
    <w:rsid w:val="003B6864"/>
    <w:rsid w:val="003C5D0E"/>
    <w:rsid w:val="003E1750"/>
    <w:rsid w:val="003F09D0"/>
    <w:rsid w:val="003F32CC"/>
    <w:rsid w:val="0040156F"/>
    <w:rsid w:val="00407472"/>
    <w:rsid w:val="0041196C"/>
    <w:rsid w:val="00423EA4"/>
    <w:rsid w:val="00426410"/>
    <w:rsid w:val="004266BF"/>
    <w:rsid w:val="004427AA"/>
    <w:rsid w:val="004438F4"/>
    <w:rsid w:val="004444DA"/>
    <w:rsid w:val="0045220B"/>
    <w:rsid w:val="00454726"/>
    <w:rsid w:val="00457A24"/>
    <w:rsid w:val="00487834"/>
    <w:rsid w:val="004924AE"/>
    <w:rsid w:val="00492514"/>
    <w:rsid w:val="00497AB5"/>
    <w:rsid w:val="004A0442"/>
    <w:rsid w:val="004C54BF"/>
    <w:rsid w:val="004C63CC"/>
    <w:rsid w:val="004E1D84"/>
    <w:rsid w:val="004E7150"/>
    <w:rsid w:val="004F6DAE"/>
    <w:rsid w:val="0050294A"/>
    <w:rsid w:val="00506BB3"/>
    <w:rsid w:val="005147B3"/>
    <w:rsid w:val="005554D1"/>
    <w:rsid w:val="00561FC0"/>
    <w:rsid w:val="00591CB4"/>
    <w:rsid w:val="005C60E1"/>
    <w:rsid w:val="005D1BE9"/>
    <w:rsid w:val="005E4EAF"/>
    <w:rsid w:val="005F3E2B"/>
    <w:rsid w:val="005F40C8"/>
    <w:rsid w:val="005F6811"/>
    <w:rsid w:val="00600D30"/>
    <w:rsid w:val="006010E2"/>
    <w:rsid w:val="00607A1D"/>
    <w:rsid w:val="00607ECF"/>
    <w:rsid w:val="00612F09"/>
    <w:rsid w:val="0061487D"/>
    <w:rsid w:val="00622182"/>
    <w:rsid w:val="006231B3"/>
    <w:rsid w:val="00641622"/>
    <w:rsid w:val="006542E3"/>
    <w:rsid w:val="0066026C"/>
    <w:rsid w:val="0066126D"/>
    <w:rsid w:val="006669B9"/>
    <w:rsid w:val="00682DDE"/>
    <w:rsid w:val="0068696A"/>
    <w:rsid w:val="006A08E0"/>
    <w:rsid w:val="006B2A0B"/>
    <w:rsid w:val="006C0403"/>
    <w:rsid w:val="006E372D"/>
    <w:rsid w:val="006E3994"/>
    <w:rsid w:val="006E5E72"/>
    <w:rsid w:val="00706A43"/>
    <w:rsid w:val="00710DF9"/>
    <w:rsid w:val="00713DA8"/>
    <w:rsid w:val="00742A8B"/>
    <w:rsid w:val="007463B8"/>
    <w:rsid w:val="00752922"/>
    <w:rsid w:val="00767831"/>
    <w:rsid w:val="00791B63"/>
    <w:rsid w:val="007934BD"/>
    <w:rsid w:val="00796A55"/>
    <w:rsid w:val="007C14FB"/>
    <w:rsid w:val="007C32CE"/>
    <w:rsid w:val="007D7753"/>
    <w:rsid w:val="007E06F9"/>
    <w:rsid w:val="007F4BEA"/>
    <w:rsid w:val="00803B7E"/>
    <w:rsid w:val="00814714"/>
    <w:rsid w:val="00817699"/>
    <w:rsid w:val="00822C8B"/>
    <w:rsid w:val="00825BC0"/>
    <w:rsid w:val="00825CBD"/>
    <w:rsid w:val="00826E88"/>
    <w:rsid w:val="00836F16"/>
    <w:rsid w:val="008410AA"/>
    <w:rsid w:val="008451BD"/>
    <w:rsid w:val="0084546C"/>
    <w:rsid w:val="00845552"/>
    <w:rsid w:val="00897E17"/>
    <w:rsid w:val="00897E25"/>
    <w:rsid w:val="008A0ECB"/>
    <w:rsid w:val="008A6D12"/>
    <w:rsid w:val="008B0960"/>
    <w:rsid w:val="008B10F7"/>
    <w:rsid w:val="008C0F58"/>
    <w:rsid w:val="008C2271"/>
    <w:rsid w:val="008D1068"/>
    <w:rsid w:val="008D6DFE"/>
    <w:rsid w:val="008F0A8A"/>
    <w:rsid w:val="008F40E5"/>
    <w:rsid w:val="008F6BF6"/>
    <w:rsid w:val="008F6C04"/>
    <w:rsid w:val="00900239"/>
    <w:rsid w:val="00901399"/>
    <w:rsid w:val="00901838"/>
    <w:rsid w:val="0091038C"/>
    <w:rsid w:val="00912844"/>
    <w:rsid w:val="0093019F"/>
    <w:rsid w:val="009473DE"/>
    <w:rsid w:val="00951DAB"/>
    <w:rsid w:val="0096259B"/>
    <w:rsid w:val="00964749"/>
    <w:rsid w:val="00973E4C"/>
    <w:rsid w:val="00977E9D"/>
    <w:rsid w:val="009930DB"/>
    <w:rsid w:val="00993342"/>
    <w:rsid w:val="009A2634"/>
    <w:rsid w:val="009B0513"/>
    <w:rsid w:val="009B3F8F"/>
    <w:rsid w:val="009B433B"/>
    <w:rsid w:val="009C0B92"/>
    <w:rsid w:val="009C1135"/>
    <w:rsid w:val="009D16F5"/>
    <w:rsid w:val="009D39C1"/>
    <w:rsid w:val="009D7762"/>
    <w:rsid w:val="009E528F"/>
    <w:rsid w:val="009F07AA"/>
    <w:rsid w:val="009F217D"/>
    <w:rsid w:val="009F44FF"/>
    <w:rsid w:val="00A00FBF"/>
    <w:rsid w:val="00A025C7"/>
    <w:rsid w:val="00A076E9"/>
    <w:rsid w:val="00A109C4"/>
    <w:rsid w:val="00A20190"/>
    <w:rsid w:val="00A20815"/>
    <w:rsid w:val="00A31A02"/>
    <w:rsid w:val="00A37F6E"/>
    <w:rsid w:val="00A41F68"/>
    <w:rsid w:val="00A55957"/>
    <w:rsid w:val="00A71FF3"/>
    <w:rsid w:val="00A7211E"/>
    <w:rsid w:val="00A9125B"/>
    <w:rsid w:val="00A94F91"/>
    <w:rsid w:val="00AB21E2"/>
    <w:rsid w:val="00AB4074"/>
    <w:rsid w:val="00AC7162"/>
    <w:rsid w:val="00AE0B0F"/>
    <w:rsid w:val="00AE68C7"/>
    <w:rsid w:val="00AE7B62"/>
    <w:rsid w:val="00AF24BC"/>
    <w:rsid w:val="00AF4C94"/>
    <w:rsid w:val="00B0454E"/>
    <w:rsid w:val="00B234A0"/>
    <w:rsid w:val="00B24D49"/>
    <w:rsid w:val="00B26D5A"/>
    <w:rsid w:val="00B32EDE"/>
    <w:rsid w:val="00B3666E"/>
    <w:rsid w:val="00B408AE"/>
    <w:rsid w:val="00B56D8E"/>
    <w:rsid w:val="00B57F2B"/>
    <w:rsid w:val="00B65718"/>
    <w:rsid w:val="00B65E87"/>
    <w:rsid w:val="00B87CBD"/>
    <w:rsid w:val="00BC222D"/>
    <w:rsid w:val="00BC5208"/>
    <w:rsid w:val="00BD0604"/>
    <w:rsid w:val="00BE69DD"/>
    <w:rsid w:val="00BE709A"/>
    <w:rsid w:val="00BF0935"/>
    <w:rsid w:val="00BF769F"/>
    <w:rsid w:val="00C030F7"/>
    <w:rsid w:val="00C264BB"/>
    <w:rsid w:val="00C55D5A"/>
    <w:rsid w:val="00C76A42"/>
    <w:rsid w:val="00C87CD8"/>
    <w:rsid w:val="00C90D06"/>
    <w:rsid w:val="00C954C1"/>
    <w:rsid w:val="00CB22C0"/>
    <w:rsid w:val="00CD4D1F"/>
    <w:rsid w:val="00CE62D0"/>
    <w:rsid w:val="00CE7DDB"/>
    <w:rsid w:val="00D0341D"/>
    <w:rsid w:val="00D14532"/>
    <w:rsid w:val="00D1753E"/>
    <w:rsid w:val="00D17DD7"/>
    <w:rsid w:val="00D23BDB"/>
    <w:rsid w:val="00D26102"/>
    <w:rsid w:val="00D4569E"/>
    <w:rsid w:val="00D519BF"/>
    <w:rsid w:val="00D62490"/>
    <w:rsid w:val="00D74D15"/>
    <w:rsid w:val="00D75EFC"/>
    <w:rsid w:val="00D9600B"/>
    <w:rsid w:val="00DA594D"/>
    <w:rsid w:val="00DB1D1A"/>
    <w:rsid w:val="00DC6982"/>
    <w:rsid w:val="00DE5F3B"/>
    <w:rsid w:val="00DF686A"/>
    <w:rsid w:val="00E06610"/>
    <w:rsid w:val="00E0717D"/>
    <w:rsid w:val="00E100F9"/>
    <w:rsid w:val="00E163BF"/>
    <w:rsid w:val="00E2129A"/>
    <w:rsid w:val="00E249AA"/>
    <w:rsid w:val="00E258EF"/>
    <w:rsid w:val="00E32DAE"/>
    <w:rsid w:val="00E35FE5"/>
    <w:rsid w:val="00E41A6B"/>
    <w:rsid w:val="00E479F0"/>
    <w:rsid w:val="00E56A92"/>
    <w:rsid w:val="00E63566"/>
    <w:rsid w:val="00E776C9"/>
    <w:rsid w:val="00E8076E"/>
    <w:rsid w:val="00E925A0"/>
    <w:rsid w:val="00E95AF1"/>
    <w:rsid w:val="00EB15C3"/>
    <w:rsid w:val="00EB46C6"/>
    <w:rsid w:val="00EB4BC7"/>
    <w:rsid w:val="00EB6B8E"/>
    <w:rsid w:val="00EC2D56"/>
    <w:rsid w:val="00ED0478"/>
    <w:rsid w:val="00ED2418"/>
    <w:rsid w:val="00ED61C1"/>
    <w:rsid w:val="00ED724F"/>
    <w:rsid w:val="00ED76B4"/>
    <w:rsid w:val="00EE0162"/>
    <w:rsid w:val="00EF1B0C"/>
    <w:rsid w:val="00EF33C5"/>
    <w:rsid w:val="00EF4E2E"/>
    <w:rsid w:val="00F06A99"/>
    <w:rsid w:val="00F24EDD"/>
    <w:rsid w:val="00F24FA6"/>
    <w:rsid w:val="00F34597"/>
    <w:rsid w:val="00F516B5"/>
    <w:rsid w:val="00F54052"/>
    <w:rsid w:val="00F62665"/>
    <w:rsid w:val="00F67B43"/>
    <w:rsid w:val="00F8341E"/>
    <w:rsid w:val="00F96B4B"/>
    <w:rsid w:val="00FA0514"/>
    <w:rsid w:val="00FA1D27"/>
    <w:rsid w:val="00FB4279"/>
    <w:rsid w:val="00FE7E69"/>
    <w:rsid w:val="00FF5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6F16"/>
  <w15:docId w15:val="{474BF327-31D9-4FAD-A25C-CAE4354B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DDE"/>
    <w:pPr>
      <w:spacing w:before="0" w:after="200" w:line="276" w:lineRule="auto"/>
      <w:jc w:val="left"/>
    </w:pPr>
    <w:rPr>
      <w:rFonts w:eastAsia="Calibri" w:cs="Times New Roman"/>
      <w:kern w:val="0"/>
      <w:szCs w:val="22"/>
      <w14:ligatures w14:val="none"/>
    </w:rPr>
  </w:style>
  <w:style w:type="paragraph" w:styleId="Heading1">
    <w:name w:val="heading 1"/>
    <w:basedOn w:val="Normal"/>
    <w:next w:val="Normal"/>
    <w:link w:val="Heading1Char"/>
    <w:uiPriority w:val="9"/>
    <w:qFormat/>
    <w:rsid w:val="00682DDE"/>
    <w:pPr>
      <w:keepNext/>
      <w:keepLines/>
      <w:spacing w:before="360" w:after="80" w:line="240" w:lineRule="auto"/>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2DDE"/>
    <w:pPr>
      <w:keepNext/>
      <w:keepLines/>
      <w:spacing w:before="160" w:after="80" w:line="240" w:lineRule="auto"/>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2DDE"/>
    <w:pPr>
      <w:keepNext/>
      <w:keepLines/>
      <w:spacing w:before="160" w:after="80" w:line="240" w:lineRule="auto"/>
      <w:jc w:val="both"/>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682DDE"/>
    <w:pPr>
      <w:keepNext/>
      <w:keepLines/>
      <w:spacing w:before="80" w:after="40" w:line="240" w:lineRule="auto"/>
      <w:jc w:val="both"/>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82DDE"/>
    <w:pPr>
      <w:keepNext/>
      <w:keepLines/>
      <w:spacing w:before="80" w:after="40" w:line="240" w:lineRule="auto"/>
      <w:jc w:val="both"/>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82DDE"/>
    <w:pPr>
      <w:keepNext/>
      <w:keepLines/>
      <w:spacing w:before="40" w:after="0" w:line="240" w:lineRule="auto"/>
      <w:jc w:val="both"/>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82DDE"/>
    <w:pPr>
      <w:keepNext/>
      <w:keepLines/>
      <w:spacing w:before="40" w:after="0" w:line="240" w:lineRule="auto"/>
      <w:jc w:val="both"/>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82DDE"/>
    <w:pPr>
      <w:keepNext/>
      <w:keepLines/>
      <w:spacing w:after="0" w:line="240" w:lineRule="auto"/>
      <w:jc w:val="both"/>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82DDE"/>
    <w:pPr>
      <w:keepNext/>
      <w:keepLines/>
      <w:spacing w:after="0" w:line="240" w:lineRule="auto"/>
      <w:jc w:val="both"/>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D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D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DD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82DD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2DD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2D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2D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2D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2D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2DDE"/>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2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DDE"/>
    <w:pPr>
      <w:numPr>
        <w:ilvl w:val="1"/>
      </w:numPr>
      <w:spacing w:before="120" w:after="160" w:line="240" w:lineRule="auto"/>
      <w:jc w:val="both"/>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682DD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82DDE"/>
    <w:pPr>
      <w:spacing w:before="160" w:after="160" w:line="240"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82DDE"/>
    <w:rPr>
      <w:i/>
      <w:iCs/>
      <w:color w:val="404040" w:themeColor="text1" w:themeTint="BF"/>
    </w:rPr>
  </w:style>
  <w:style w:type="paragraph" w:styleId="ListParagraph">
    <w:name w:val="List Paragraph"/>
    <w:basedOn w:val="Normal"/>
    <w:uiPriority w:val="34"/>
    <w:qFormat/>
    <w:rsid w:val="00682DDE"/>
    <w:pPr>
      <w:spacing w:before="120" w:after="0" w:line="240" w:lineRule="auto"/>
      <w:ind w:left="720"/>
      <w:contextualSpacing/>
      <w:jc w:val="both"/>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682DDE"/>
    <w:rPr>
      <w:i/>
      <w:iCs/>
      <w:color w:val="0F4761" w:themeColor="accent1" w:themeShade="BF"/>
    </w:rPr>
  </w:style>
  <w:style w:type="paragraph" w:styleId="IntenseQuote">
    <w:name w:val="Intense Quote"/>
    <w:basedOn w:val="Normal"/>
    <w:next w:val="Normal"/>
    <w:link w:val="IntenseQuoteChar"/>
    <w:uiPriority w:val="30"/>
    <w:qFormat/>
    <w:rsid w:val="00682DD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82DDE"/>
    <w:rPr>
      <w:i/>
      <w:iCs/>
      <w:color w:val="0F4761" w:themeColor="accent1" w:themeShade="BF"/>
    </w:rPr>
  </w:style>
  <w:style w:type="character" w:styleId="IntenseReference">
    <w:name w:val="Intense Reference"/>
    <w:basedOn w:val="DefaultParagraphFont"/>
    <w:uiPriority w:val="32"/>
    <w:qFormat/>
    <w:rsid w:val="00682DDE"/>
    <w:rPr>
      <w:b/>
      <w:bCs/>
      <w:smallCaps/>
      <w:color w:val="0F4761" w:themeColor="accent1" w:themeShade="BF"/>
      <w:spacing w:val="5"/>
    </w:rPr>
  </w:style>
  <w:style w:type="table" w:styleId="TableGrid">
    <w:name w:val="Table Grid"/>
    <w:basedOn w:val="TableNormal"/>
    <w:uiPriority w:val="39"/>
    <w:rsid w:val="003A7EC6"/>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3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EE9"/>
    <w:rPr>
      <w:rFonts w:eastAsia="Calibri" w:cs="Times New Roman"/>
      <w:kern w:val="0"/>
      <w:szCs w:val="22"/>
      <w14:ligatures w14:val="none"/>
    </w:rPr>
  </w:style>
  <w:style w:type="paragraph" w:styleId="Footer">
    <w:name w:val="footer"/>
    <w:basedOn w:val="Normal"/>
    <w:link w:val="FooterChar"/>
    <w:uiPriority w:val="99"/>
    <w:unhideWhenUsed/>
    <w:rsid w:val="00163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EE9"/>
    <w:rPr>
      <w:rFonts w:eastAsia="Calibri" w:cs="Times New Roman"/>
      <w:kern w:val="0"/>
      <w:szCs w:val="22"/>
      <w14:ligatures w14:val="none"/>
    </w:rPr>
  </w:style>
  <w:style w:type="paragraph" w:styleId="NormalWeb">
    <w:name w:val="Normal (Web)"/>
    <w:basedOn w:val="Normal"/>
    <w:uiPriority w:val="99"/>
    <w:unhideWhenUsed/>
    <w:rsid w:val="00AF4C94"/>
    <w:pPr>
      <w:spacing w:before="100" w:beforeAutospacing="1" w:after="100" w:afterAutospacing="1" w:line="240" w:lineRule="auto"/>
    </w:pPr>
    <w:rPr>
      <w:rFonts w:eastAsia="Times New Roman"/>
      <w:sz w:val="24"/>
      <w:szCs w:val="24"/>
    </w:rPr>
  </w:style>
  <w:style w:type="character" w:customStyle="1" w:styleId="fontstyle01">
    <w:name w:val="fontstyle01"/>
    <w:basedOn w:val="DefaultParagraphFont"/>
    <w:rsid w:val="00AE7B62"/>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E7B62"/>
    <w:rPr>
      <w:rFonts w:ascii="Times New Roman" w:hAnsi="Times New Roman" w:cs="Times New Roman" w:hint="default"/>
      <w:b w:val="0"/>
      <w:bCs w:val="0"/>
      <w:i/>
      <w:iCs/>
      <w:color w:val="000000"/>
      <w:sz w:val="28"/>
      <w:szCs w:val="28"/>
    </w:rPr>
  </w:style>
  <w:style w:type="character" w:styleId="CommentReference">
    <w:name w:val="annotation reference"/>
    <w:basedOn w:val="DefaultParagraphFont"/>
    <w:uiPriority w:val="99"/>
    <w:semiHidden/>
    <w:unhideWhenUsed/>
    <w:rsid w:val="00E95AF1"/>
    <w:rPr>
      <w:sz w:val="16"/>
      <w:szCs w:val="16"/>
    </w:rPr>
  </w:style>
  <w:style w:type="paragraph" w:styleId="CommentText">
    <w:name w:val="annotation text"/>
    <w:basedOn w:val="Normal"/>
    <w:link w:val="CommentTextChar"/>
    <w:uiPriority w:val="99"/>
    <w:semiHidden/>
    <w:unhideWhenUsed/>
    <w:rsid w:val="00E95AF1"/>
    <w:pPr>
      <w:spacing w:line="240" w:lineRule="auto"/>
    </w:pPr>
    <w:rPr>
      <w:sz w:val="20"/>
      <w:szCs w:val="20"/>
    </w:rPr>
  </w:style>
  <w:style w:type="character" w:customStyle="1" w:styleId="CommentTextChar">
    <w:name w:val="Comment Text Char"/>
    <w:basedOn w:val="DefaultParagraphFont"/>
    <w:link w:val="CommentText"/>
    <w:uiPriority w:val="99"/>
    <w:semiHidden/>
    <w:rsid w:val="00E95AF1"/>
    <w:rPr>
      <w:rFonts w:eastAsia="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95AF1"/>
    <w:rPr>
      <w:b/>
      <w:bCs/>
    </w:rPr>
  </w:style>
  <w:style w:type="character" w:customStyle="1" w:styleId="CommentSubjectChar">
    <w:name w:val="Comment Subject Char"/>
    <w:basedOn w:val="CommentTextChar"/>
    <w:link w:val="CommentSubject"/>
    <w:uiPriority w:val="99"/>
    <w:semiHidden/>
    <w:rsid w:val="00E95AF1"/>
    <w:rPr>
      <w:rFonts w:eastAsia="Calibri" w:cs="Times New Roman"/>
      <w:b/>
      <w:bCs/>
      <w:kern w:val="0"/>
      <w:sz w:val="20"/>
      <w:szCs w:val="20"/>
      <w14:ligatures w14:val="none"/>
    </w:rPr>
  </w:style>
  <w:style w:type="paragraph" w:styleId="BalloonText">
    <w:name w:val="Balloon Text"/>
    <w:basedOn w:val="Normal"/>
    <w:link w:val="BalloonTextChar"/>
    <w:uiPriority w:val="99"/>
    <w:semiHidden/>
    <w:unhideWhenUsed/>
    <w:rsid w:val="00E95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AF1"/>
    <w:rPr>
      <w:rFonts w:ascii="Segoe UI" w:eastAsia="Calibri" w:hAnsi="Segoe UI" w:cs="Segoe UI"/>
      <w:kern w:val="0"/>
      <w:sz w:val="18"/>
      <w:szCs w:val="18"/>
      <w14:ligatures w14:val="none"/>
    </w:rPr>
  </w:style>
  <w:style w:type="character" w:styleId="Strong">
    <w:name w:val="Strong"/>
    <w:uiPriority w:val="22"/>
    <w:qFormat/>
    <w:rsid w:val="009B05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45850">
      <w:bodyDiv w:val="1"/>
      <w:marLeft w:val="0"/>
      <w:marRight w:val="0"/>
      <w:marTop w:val="0"/>
      <w:marBottom w:val="0"/>
      <w:divBdr>
        <w:top w:val="none" w:sz="0" w:space="0" w:color="auto"/>
        <w:left w:val="none" w:sz="0" w:space="0" w:color="auto"/>
        <w:bottom w:val="none" w:sz="0" w:space="0" w:color="auto"/>
        <w:right w:val="none" w:sz="0" w:space="0" w:color="auto"/>
      </w:divBdr>
    </w:div>
    <w:div w:id="1027562128">
      <w:bodyDiv w:val="1"/>
      <w:marLeft w:val="0"/>
      <w:marRight w:val="0"/>
      <w:marTop w:val="0"/>
      <w:marBottom w:val="0"/>
      <w:divBdr>
        <w:top w:val="none" w:sz="0" w:space="0" w:color="auto"/>
        <w:left w:val="none" w:sz="0" w:space="0" w:color="auto"/>
        <w:bottom w:val="none" w:sz="0" w:space="0" w:color="auto"/>
        <w:right w:val="none" w:sz="0" w:space="0" w:color="auto"/>
      </w:divBdr>
    </w:div>
    <w:div w:id="1393770357">
      <w:bodyDiv w:val="1"/>
      <w:marLeft w:val="0"/>
      <w:marRight w:val="0"/>
      <w:marTop w:val="0"/>
      <w:marBottom w:val="0"/>
      <w:divBdr>
        <w:top w:val="none" w:sz="0" w:space="0" w:color="auto"/>
        <w:left w:val="none" w:sz="0" w:space="0" w:color="auto"/>
        <w:bottom w:val="none" w:sz="0" w:space="0" w:color="auto"/>
        <w:right w:val="none" w:sz="0" w:space="0" w:color="auto"/>
      </w:divBdr>
    </w:div>
    <w:div w:id="178221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B178E-1801-40D1-8833-8F6265E3F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5210</TotalTime>
  <Pages>5</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 Linh</dc:creator>
  <cp:lastModifiedBy>Microsoft account</cp:lastModifiedBy>
  <cp:revision>49</cp:revision>
  <cp:lastPrinted>2025-08-28T10:23:00Z</cp:lastPrinted>
  <dcterms:created xsi:type="dcterms:W3CDTF">2025-06-23T03:33:00Z</dcterms:created>
  <dcterms:modified xsi:type="dcterms:W3CDTF">2025-12-25T07:52:00Z</dcterms:modified>
</cp:coreProperties>
</file>